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C7D6" w14:textId="77777777" w:rsidR="005012D8" w:rsidRDefault="005012D8">
      <w:pPr>
        <w:rPr>
          <w:rFonts w:eastAsia="Arial"/>
          <w:b/>
          <w:noProof/>
          <w:color w:val="1F497D" w:themeColor="text2"/>
        </w:rPr>
      </w:pPr>
    </w:p>
    <w:p w14:paraId="68A9B26B" w14:textId="77777777" w:rsidR="005012D8" w:rsidRDefault="005012D8">
      <w:pPr>
        <w:rPr>
          <w:rFonts w:eastAsia="Arial"/>
          <w:b/>
          <w:noProof/>
          <w:color w:val="1F497D" w:themeColor="text2"/>
        </w:rPr>
      </w:pPr>
    </w:p>
    <w:p w14:paraId="030C85F5" w14:textId="3E5DF2FB" w:rsidR="005012D8" w:rsidRDefault="005012D8">
      <w:pPr>
        <w:rPr>
          <w:rFonts w:eastAsia="Arial"/>
          <w:b/>
          <w:noProof/>
          <w:color w:val="1F497D" w:themeColor="text2"/>
        </w:rPr>
      </w:pPr>
      <w:r>
        <w:rPr>
          <w:rFonts w:eastAsia="Arial"/>
          <w:b/>
          <w:noProof/>
          <w:color w:val="1F497D" w:themeColor="text2"/>
        </w:rPr>
        <w:drawing>
          <wp:inline distT="0" distB="0" distL="0" distR="0" wp14:anchorId="353F575C" wp14:editId="637A9CA6">
            <wp:extent cx="5731510" cy="1959610"/>
            <wp:effectExtent l="0" t="0" r="2540" b="2540"/>
            <wp:docPr id="1623882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82647" name="Picture 162388264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959610"/>
                    </a:xfrm>
                    <a:prstGeom prst="rect">
                      <a:avLst/>
                    </a:prstGeom>
                  </pic:spPr>
                </pic:pic>
              </a:graphicData>
            </a:graphic>
          </wp:inline>
        </w:drawing>
      </w:r>
    </w:p>
    <w:p w14:paraId="2CEBB0DB" w14:textId="77777777" w:rsidR="005012D8" w:rsidRDefault="005012D8">
      <w:pPr>
        <w:rPr>
          <w:rFonts w:eastAsia="Arial"/>
          <w:b/>
          <w:noProof/>
          <w:color w:val="1F497D" w:themeColor="text2"/>
        </w:rPr>
      </w:pPr>
    </w:p>
    <w:p w14:paraId="2AEA01B0" w14:textId="77777777" w:rsidR="005012D8" w:rsidRDefault="005012D8">
      <w:pPr>
        <w:rPr>
          <w:rFonts w:eastAsia="Arial"/>
          <w:b/>
          <w:noProof/>
          <w:color w:val="1F497D" w:themeColor="text2"/>
          <w:sz w:val="80"/>
          <w:szCs w:val="80"/>
        </w:rPr>
      </w:pPr>
    </w:p>
    <w:p w14:paraId="6CACE93F" w14:textId="713E3E43" w:rsidR="005012D8" w:rsidRDefault="005012D8" w:rsidP="005012D8">
      <w:pPr>
        <w:jc w:val="center"/>
        <w:rPr>
          <w:rFonts w:eastAsia="Arial"/>
          <w:b/>
          <w:noProof/>
          <w:color w:val="1F497D" w:themeColor="text2"/>
          <w:sz w:val="80"/>
          <w:szCs w:val="80"/>
        </w:rPr>
      </w:pPr>
      <w:r w:rsidRPr="005012D8">
        <w:rPr>
          <w:rFonts w:eastAsia="Arial"/>
          <w:b/>
          <w:noProof/>
          <w:color w:val="1F497D" w:themeColor="text2"/>
          <w:sz w:val="80"/>
          <w:szCs w:val="80"/>
        </w:rPr>
        <w:t>Code of Corporate Goverance</w:t>
      </w:r>
    </w:p>
    <w:p w14:paraId="7B0B07FC" w14:textId="77777777" w:rsidR="005012D8" w:rsidRPr="005012D8" w:rsidRDefault="005012D8" w:rsidP="005012D8">
      <w:pPr>
        <w:jc w:val="center"/>
        <w:rPr>
          <w:rFonts w:eastAsia="Arial"/>
          <w:b/>
          <w:noProof/>
          <w:color w:val="1F497D" w:themeColor="text2"/>
          <w:sz w:val="80"/>
          <w:szCs w:val="80"/>
        </w:rPr>
      </w:pPr>
    </w:p>
    <w:p w14:paraId="0C4FA898" w14:textId="0FE2E0B4" w:rsidR="005012D8" w:rsidRDefault="005012D8" w:rsidP="005012D8">
      <w:pPr>
        <w:jc w:val="center"/>
        <w:rPr>
          <w:rFonts w:eastAsia="Arial"/>
          <w:b/>
          <w:color w:val="1F497D" w:themeColor="text2"/>
        </w:rPr>
      </w:pPr>
      <w:r w:rsidRPr="005012D8">
        <w:rPr>
          <w:rFonts w:eastAsia="Arial"/>
          <w:b/>
          <w:noProof/>
          <w:color w:val="1F497D" w:themeColor="text2"/>
          <w:sz w:val="80"/>
          <w:szCs w:val="80"/>
        </w:rPr>
        <w:t>2024</w:t>
      </w:r>
      <w:r w:rsidRPr="005012D8">
        <w:rPr>
          <w:rFonts w:eastAsia="Arial"/>
          <w:b/>
          <w:noProof/>
          <w:color w:val="1F497D" w:themeColor="text2"/>
          <w:sz w:val="28"/>
          <w:szCs w:val="28"/>
        </w:rPr>
        <w:t xml:space="preserve"> </w:t>
      </w:r>
      <w:r>
        <w:rPr>
          <w:rFonts w:eastAsia="Arial"/>
          <w:b/>
          <w:color w:val="1F497D" w:themeColor="text2"/>
        </w:rPr>
        <w:br w:type="page"/>
      </w:r>
    </w:p>
    <w:p w14:paraId="1B24DF36" w14:textId="3ABF223F" w:rsidR="002D70CD" w:rsidRPr="00140204" w:rsidRDefault="00462FF4" w:rsidP="008A22C6">
      <w:pPr>
        <w:rPr>
          <w:rFonts w:eastAsia="Arial"/>
          <w:b/>
          <w:color w:val="1F497D" w:themeColor="text2"/>
        </w:rPr>
      </w:pPr>
      <w:r w:rsidRPr="00140204">
        <w:rPr>
          <w:rFonts w:eastAsia="Arial"/>
          <w:b/>
          <w:color w:val="1F497D" w:themeColor="text2"/>
        </w:rPr>
        <w:lastRenderedPageBreak/>
        <w:t xml:space="preserve">Introduction </w:t>
      </w:r>
    </w:p>
    <w:p w14:paraId="4B60CBCF" w14:textId="77777777" w:rsidR="00462FF4" w:rsidRPr="00140204" w:rsidRDefault="00462FF4" w:rsidP="008A22C6">
      <w:pPr>
        <w:rPr>
          <w:rFonts w:eastAsia="Arial"/>
        </w:rPr>
      </w:pPr>
    </w:p>
    <w:p w14:paraId="6F4737D1" w14:textId="0DCAF23E" w:rsidR="00295349" w:rsidRPr="00140204" w:rsidRDefault="00295349" w:rsidP="00295349">
      <w:pPr>
        <w:rPr>
          <w:rFonts w:eastAsia="Arial"/>
        </w:rPr>
      </w:pPr>
      <w:r w:rsidRPr="00140204">
        <w:rPr>
          <w:rFonts w:eastAsia="Arial"/>
        </w:rPr>
        <w:t xml:space="preserve">This Code of Corporate Governance </w:t>
      </w:r>
      <w:r w:rsidR="14605A29" w:rsidRPr="1CCF2954">
        <w:rPr>
          <w:rFonts w:eastAsia="Arial"/>
        </w:rPr>
        <w:t xml:space="preserve">(“the Code”) </w:t>
      </w:r>
      <w:r w:rsidRPr="00140204">
        <w:rPr>
          <w:rFonts w:eastAsia="Arial"/>
        </w:rPr>
        <w:t>outlines the Council’s systems, processes and standards of behaviour that deliver good governance</w:t>
      </w:r>
      <w:r w:rsidR="00743E81" w:rsidRPr="00140204">
        <w:rPr>
          <w:rFonts w:eastAsia="Arial"/>
        </w:rPr>
        <w:t xml:space="preserve">, detailing the elements and mechanisms that ensure and demonstrates the Council’s commitment to the principles of good </w:t>
      </w:r>
      <w:r w:rsidR="00503D94" w:rsidRPr="00140204">
        <w:rPr>
          <w:rFonts w:eastAsia="Arial"/>
        </w:rPr>
        <w:t>governance.</w:t>
      </w:r>
      <w:r w:rsidRPr="00140204">
        <w:rPr>
          <w:rFonts w:eastAsia="Arial"/>
        </w:rPr>
        <w:t xml:space="preserve"> </w:t>
      </w:r>
    </w:p>
    <w:p w14:paraId="37FD91C7" w14:textId="77777777" w:rsidR="00F97FC8" w:rsidRPr="00140204" w:rsidRDefault="00F97FC8" w:rsidP="00295349">
      <w:pPr>
        <w:rPr>
          <w:rFonts w:eastAsia="Arial"/>
        </w:rPr>
      </w:pPr>
    </w:p>
    <w:p w14:paraId="4279E395" w14:textId="77777777" w:rsidR="00F97FC8" w:rsidRPr="00140204" w:rsidRDefault="00F97FC8" w:rsidP="00F97FC8">
      <w:pPr>
        <w:rPr>
          <w:rFonts w:eastAsia="Arial"/>
          <w:color w:val="141313"/>
          <w:spacing w:val="3"/>
          <w:shd w:val="clear" w:color="auto" w:fill="FFFFFF"/>
        </w:rPr>
      </w:pPr>
      <w:r w:rsidRPr="00140204">
        <w:rPr>
          <w:rFonts w:eastAsia="Arial"/>
        </w:rPr>
        <w:t>Good governance enables the Council to deliver its outcomes whilst always acting in the public interest.</w:t>
      </w:r>
    </w:p>
    <w:p w14:paraId="4DF1709C" w14:textId="77777777" w:rsidR="00F97FC8" w:rsidRPr="00140204" w:rsidRDefault="00F97FC8" w:rsidP="00295349">
      <w:pPr>
        <w:rPr>
          <w:rFonts w:eastAsia="Arial"/>
        </w:rPr>
      </w:pPr>
    </w:p>
    <w:p w14:paraId="14041542" w14:textId="0C1C1DDB" w:rsidR="00295349" w:rsidRPr="00140204" w:rsidRDefault="00295349" w:rsidP="00295349">
      <w:pPr>
        <w:rPr>
          <w:rFonts w:eastAsia="Arial"/>
        </w:rPr>
      </w:pPr>
      <w:r w:rsidRPr="00140204">
        <w:rPr>
          <w:rFonts w:eastAsia="Arial"/>
        </w:rPr>
        <w:t>The Code forms part of the Council’s Governance Framework and</w:t>
      </w:r>
      <w:r w:rsidR="00F97FC8" w:rsidRPr="00140204">
        <w:rPr>
          <w:rFonts w:eastAsia="Arial"/>
        </w:rPr>
        <w:t xml:space="preserve">, in conjunction with other things such as the Annual Governance Statement and Constitutional </w:t>
      </w:r>
      <w:r w:rsidR="4AE34771" w:rsidRPr="1CCF2954">
        <w:rPr>
          <w:rFonts w:eastAsia="Arial"/>
        </w:rPr>
        <w:t>R</w:t>
      </w:r>
      <w:r w:rsidR="00F97FC8" w:rsidRPr="1CCF2954">
        <w:rPr>
          <w:rFonts w:eastAsia="Arial"/>
        </w:rPr>
        <w:t>eview</w:t>
      </w:r>
      <w:r w:rsidR="00F97FC8" w:rsidRPr="00140204">
        <w:rPr>
          <w:rFonts w:eastAsia="Arial"/>
        </w:rPr>
        <w:t>,</w:t>
      </w:r>
      <w:r w:rsidRPr="00140204">
        <w:rPr>
          <w:rFonts w:eastAsia="Arial"/>
        </w:rPr>
        <w:t xml:space="preserve"> </w:t>
      </w:r>
      <w:r w:rsidR="009C29D6" w:rsidRPr="00140204">
        <w:rPr>
          <w:rFonts w:eastAsia="Arial"/>
        </w:rPr>
        <w:t xml:space="preserve">provides a </w:t>
      </w:r>
      <w:r w:rsidRPr="00140204">
        <w:rPr>
          <w:rFonts w:eastAsia="Arial"/>
        </w:rPr>
        <w:t>cycle of continuous improvement of governance.</w:t>
      </w:r>
    </w:p>
    <w:p w14:paraId="25C1193D" w14:textId="77777777" w:rsidR="00295349" w:rsidRPr="00140204" w:rsidRDefault="00295349" w:rsidP="00295349">
      <w:pPr>
        <w:rPr>
          <w:rFonts w:eastAsia="Arial"/>
        </w:rPr>
      </w:pPr>
    </w:p>
    <w:p w14:paraId="409141FE" w14:textId="11769448" w:rsidR="00F97FC8" w:rsidRPr="00140204" w:rsidRDefault="00F97FC8" w:rsidP="00295349">
      <w:pPr>
        <w:rPr>
          <w:rFonts w:eastAsia="Arial"/>
        </w:rPr>
      </w:pPr>
      <w:r w:rsidRPr="00140204">
        <w:rPr>
          <w:rFonts w:eastAsia="Arial"/>
        </w:rPr>
        <w:t xml:space="preserve">This Code sets out for Oxford City Council:  </w:t>
      </w:r>
    </w:p>
    <w:p w14:paraId="7B9CBAF3" w14:textId="77777777" w:rsidR="00F97FC8" w:rsidRPr="00140204" w:rsidRDefault="00F97FC8" w:rsidP="00295349">
      <w:pPr>
        <w:rPr>
          <w:rFonts w:eastAsia="Arial"/>
        </w:rPr>
      </w:pPr>
    </w:p>
    <w:p w14:paraId="1D728CA3" w14:textId="365AE614" w:rsidR="00F97FC8" w:rsidRPr="00140204" w:rsidRDefault="00F97FC8" w:rsidP="00F97FC8">
      <w:pPr>
        <w:pStyle w:val="ListParagraph"/>
        <w:numPr>
          <w:ilvl w:val="0"/>
          <w:numId w:val="7"/>
        </w:numPr>
        <w:rPr>
          <w:rFonts w:eastAsia="Arial"/>
        </w:rPr>
      </w:pPr>
      <w:r w:rsidRPr="00140204">
        <w:rPr>
          <w:rFonts w:eastAsia="Arial"/>
        </w:rPr>
        <w:t>Its Corporate Governance Principles</w:t>
      </w:r>
    </w:p>
    <w:p w14:paraId="126E8B3E" w14:textId="77777777" w:rsidR="00F97FC8" w:rsidRPr="00140204" w:rsidRDefault="00F97FC8" w:rsidP="00F97FC8">
      <w:pPr>
        <w:pStyle w:val="ListParagraph"/>
        <w:numPr>
          <w:ilvl w:val="0"/>
          <w:numId w:val="7"/>
        </w:numPr>
        <w:rPr>
          <w:rFonts w:eastAsia="Arial"/>
        </w:rPr>
      </w:pPr>
      <w:r w:rsidRPr="00140204">
        <w:rPr>
          <w:rFonts w:eastAsia="Arial"/>
        </w:rPr>
        <w:t>How the Council’s Governance Framework meets the Principles</w:t>
      </w:r>
    </w:p>
    <w:p w14:paraId="61F5326F" w14:textId="28FC791C" w:rsidR="00F97FC8" w:rsidRPr="00140204" w:rsidRDefault="00F97FC8" w:rsidP="00F97FC8">
      <w:pPr>
        <w:pStyle w:val="ListParagraph"/>
        <w:numPr>
          <w:ilvl w:val="0"/>
          <w:numId w:val="7"/>
        </w:numPr>
        <w:rPr>
          <w:rFonts w:eastAsia="Arial"/>
        </w:rPr>
      </w:pPr>
      <w:r w:rsidRPr="00140204">
        <w:rPr>
          <w:rFonts w:eastAsia="Arial"/>
        </w:rPr>
        <w:t xml:space="preserve">How the Council ensures review and </w:t>
      </w:r>
      <w:r w:rsidR="00EC144B" w:rsidRPr="00140204">
        <w:rPr>
          <w:rFonts w:eastAsia="Arial"/>
        </w:rPr>
        <w:t>m</w:t>
      </w:r>
      <w:r w:rsidRPr="00140204">
        <w:rPr>
          <w:rFonts w:eastAsia="Arial"/>
        </w:rPr>
        <w:t xml:space="preserve">aintenance of the Code of Corporate Governance. </w:t>
      </w:r>
    </w:p>
    <w:p w14:paraId="1ECB914E" w14:textId="77777777" w:rsidR="00F97FC8" w:rsidRPr="00140204" w:rsidRDefault="00F97FC8" w:rsidP="00F97FC8">
      <w:pPr>
        <w:rPr>
          <w:rFonts w:eastAsia="Arial"/>
        </w:rPr>
      </w:pPr>
    </w:p>
    <w:p w14:paraId="1E147E32" w14:textId="4F048AE3" w:rsidR="00BB6DCA" w:rsidRPr="00140204" w:rsidRDefault="00F97FC8" w:rsidP="008A22C6">
      <w:pPr>
        <w:rPr>
          <w:rFonts w:eastAsia="Arial"/>
        </w:rPr>
      </w:pPr>
      <w:r w:rsidRPr="00140204">
        <w:rPr>
          <w:rFonts w:eastAsia="Arial"/>
        </w:rPr>
        <w:t xml:space="preserve">The Code does not assess the Council’s performance against this Framework, which is undertaken </w:t>
      </w:r>
      <w:r w:rsidR="00EC144B" w:rsidRPr="00140204">
        <w:rPr>
          <w:rFonts w:eastAsia="Arial"/>
        </w:rPr>
        <w:t xml:space="preserve">as part of the </w:t>
      </w:r>
      <w:r w:rsidR="0093327C" w:rsidRPr="00140204">
        <w:rPr>
          <w:rFonts w:eastAsia="Arial"/>
        </w:rPr>
        <w:t>preparation of</w:t>
      </w:r>
      <w:r w:rsidR="00EC144B" w:rsidRPr="00140204">
        <w:rPr>
          <w:rFonts w:eastAsia="Arial"/>
        </w:rPr>
        <w:t xml:space="preserve"> </w:t>
      </w:r>
      <w:r w:rsidRPr="00140204">
        <w:rPr>
          <w:rFonts w:eastAsia="Arial"/>
        </w:rPr>
        <w:t>the Council’s Annual Governance Statement.</w:t>
      </w:r>
    </w:p>
    <w:p w14:paraId="70169F1D" w14:textId="5F35F0EC" w:rsidR="00F97FC8" w:rsidRPr="00140204" w:rsidRDefault="00F97FC8" w:rsidP="00F97FC8">
      <w:pPr>
        <w:rPr>
          <w:rFonts w:eastAsia="Arial"/>
          <w:color w:val="141313"/>
          <w:spacing w:val="3"/>
          <w:shd w:val="clear" w:color="auto" w:fill="FFFFFF"/>
        </w:rPr>
      </w:pPr>
    </w:p>
    <w:p w14:paraId="076835FC" w14:textId="08D784EC" w:rsidR="00295349" w:rsidRPr="00140204" w:rsidRDefault="00462FF4" w:rsidP="0F935260">
      <w:pPr>
        <w:pStyle w:val="NormalWeb"/>
        <w:shd w:val="clear" w:color="auto" w:fill="FFFFFF" w:themeFill="background1"/>
        <w:spacing w:before="0" w:beforeAutospacing="0" w:after="300" w:afterAutospacing="0"/>
        <w:rPr>
          <w:rFonts w:ascii="Arial" w:eastAsia="Arial" w:hAnsi="Arial" w:cs="Arial"/>
          <w:b/>
          <w:color w:val="0B0C0C"/>
        </w:rPr>
      </w:pPr>
      <w:r w:rsidRPr="00140204">
        <w:rPr>
          <w:rFonts w:ascii="Arial" w:eastAsia="Arial" w:hAnsi="Arial" w:cs="Arial"/>
          <w:b/>
          <w:color w:val="1F497D" w:themeColor="text2"/>
        </w:rPr>
        <w:t xml:space="preserve">Corporate Governance Principles </w:t>
      </w:r>
    </w:p>
    <w:p w14:paraId="0EFD1FCE" w14:textId="5A61F39A" w:rsidR="001D2E69" w:rsidRPr="00140204" w:rsidRDefault="001D2E69" w:rsidP="0F935260">
      <w:pPr>
        <w:pStyle w:val="NormalWeb"/>
        <w:shd w:val="clear" w:color="auto" w:fill="FFFFFF" w:themeFill="background1"/>
        <w:spacing w:before="0" w:beforeAutospacing="0" w:after="300" w:afterAutospacing="0"/>
        <w:rPr>
          <w:rFonts w:ascii="Arial" w:eastAsia="Arial" w:hAnsi="Arial" w:cs="Arial"/>
        </w:rPr>
      </w:pPr>
      <w:r w:rsidRPr="00140204">
        <w:rPr>
          <w:rFonts w:ascii="Arial" w:eastAsia="Arial" w:hAnsi="Arial" w:cs="Arial"/>
        </w:rPr>
        <w:t>Good Corporate Governance is about the Council ensuring it is doing the right things, in the right way, for the right people in a timely, inclusive, open, honest and accountable manner.</w:t>
      </w:r>
    </w:p>
    <w:p w14:paraId="20DFD126" w14:textId="0DB5FFA4" w:rsidR="001D2E69" w:rsidRPr="00140204" w:rsidRDefault="001D2E69" w:rsidP="0F935260">
      <w:pPr>
        <w:pStyle w:val="NormalWeb"/>
        <w:shd w:val="clear" w:color="auto" w:fill="FFFFFF" w:themeFill="background1"/>
        <w:spacing w:before="0" w:beforeAutospacing="0" w:after="300" w:afterAutospacing="0"/>
        <w:rPr>
          <w:rFonts w:ascii="Arial" w:eastAsia="Arial" w:hAnsi="Arial" w:cs="Arial"/>
        </w:rPr>
      </w:pPr>
      <w:r w:rsidRPr="00140204">
        <w:rPr>
          <w:rFonts w:ascii="Arial" w:eastAsia="Arial" w:hAnsi="Arial" w:cs="Arial"/>
        </w:rPr>
        <w:t xml:space="preserve">As has been seen in many examples of intervention across the sector, poor governance in a </w:t>
      </w:r>
      <w:r w:rsidR="2ADD8458" w:rsidRPr="1CCF2954">
        <w:rPr>
          <w:rFonts w:ascii="Arial" w:eastAsia="Arial" w:hAnsi="Arial" w:cs="Arial"/>
        </w:rPr>
        <w:t>c</w:t>
      </w:r>
      <w:r w:rsidRPr="00140204">
        <w:rPr>
          <w:rFonts w:ascii="Arial" w:eastAsia="Arial" w:hAnsi="Arial" w:cs="Arial"/>
        </w:rPr>
        <w:t xml:space="preserve">ouncil is likely to have a detrimental impact on the Council’s ability to deliver best value in carrying out it is functions. </w:t>
      </w:r>
    </w:p>
    <w:p w14:paraId="1D21655E" w14:textId="506880DE" w:rsidR="001D2E69" w:rsidRPr="00140204" w:rsidRDefault="001D2E69" w:rsidP="0F935260">
      <w:pPr>
        <w:pStyle w:val="NormalWeb"/>
        <w:shd w:val="clear" w:color="auto" w:fill="FFFFFF" w:themeFill="background1"/>
        <w:spacing w:before="0" w:beforeAutospacing="0" w:after="300" w:afterAutospacing="0"/>
        <w:rPr>
          <w:rFonts w:ascii="Arial" w:eastAsia="Arial" w:hAnsi="Arial" w:cs="Arial"/>
        </w:rPr>
      </w:pPr>
      <w:r w:rsidRPr="00140204">
        <w:rPr>
          <w:rFonts w:ascii="Arial" w:eastAsia="Arial" w:hAnsi="Arial" w:cs="Arial"/>
        </w:rPr>
        <w:t xml:space="preserve">To that end good governance is vital in contributing to effective: </w:t>
      </w:r>
    </w:p>
    <w:p w14:paraId="4DA1DA4D" w14:textId="279A29A7" w:rsidR="001D2E69" w:rsidRPr="00140204" w:rsidRDefault="001D2E69" w:rsidP="0F935260">
      <w:pPr>
        <w:pStyle w:val="NormalWeb"/>
        <w:numPr>
          <w:ilvl w:val="0"/>
          <w:numId w:val="9"/>
        </w:numPr>
        <w:shd w:val="clear" w:color="auto" w:fill="FFFFFF" w:themeFill="background1"/>
        <w:spacing w:before="0" w:beforeAutospacing="0" w:after="300" w:afterAutospacing="0"/>
        <w:rPr>
          <w:rFonts w:ascii="Arial" w:eastAsia="Arial" w:hAnsi="Arial" w:cs="Arial"/>
        </w:rPr>
      </w:pPr>
      <w:r w:rsidRPr="00140204">
        <w:rPr>
          <w:rFonts w:ascii="Arial" w:eastAsia="Arial" w:hAnsi="Arial" w:cs="Arial"/>
        </w:rPr>
        <w:t>leadership and management</w:t>
      </w:r>
      <w:r w:rsidR="0075251A" w:rsidRPr="00140204">
        <w:rPr>
          <w:rFonts w:ascii="Arial" w:eastAsia="Arial" w:hAnsi="Arial" w:cs="Arial"/>
        </w:rPr>
        <w:t>;</w:t>
      </w:r>
    </w:p>
    <w:p w14:paraId="2688770E" w14:textId="68749152" w:rsidR="001D2E69" w:rsidRPr="00140204" w:rsidRDefault="001D2E69" w:rsidP="0F935260">
      <w:pPr>
        <w:pStyle w:val="NormalWeb"/>
        <w:numPr>
          <w:ilvl w:val="0"/>
          <w:numId w:val="9"/>
        </w:numPr>
        <w:shd w:val="clear" w:color="auto" w:fill="FFFFFF" w:themeFill="background1"/>
        <w:spacing w:before="0" w:beforeAutospacing="0" w:after="300" w:afterAutospacing="0"/>
        <w:rPr>
          <w:rFonts w:ascii="Arial" w:eastAsia="Arial" w:hAnsi="Arial" w:cs="Arial"/>
        </w:rPr>
      </w:pPr>
      <w:r w:rsidRPr="00140204">
        <w:rPr>
          <w:rFonts w:ascii="Arial" w:eastAsia="Arial" w:hAnsi="Arial" w:cs="Arial"/>
        </w:rPr>
        <w:t>performance and risk management</w:t>
      </w:r>
      <w:r w:rsidR="0075251A" w:rsidRPr="00140204">
        <w:rPr>
          <w:rFonts w:ascii="Arial" w:eastAsia="Arial" w:hAnsi="Arial" w:cs="Arial"/>
        </w:rPr>
        <w:t>;</w:t>
      </w:r>
    </w:p>
    <w:p w14:paraId="77140900" w14:textId="1B5B9BE2" w:rsidR="001D2E69" w:rsidRPr="00140204" w:rsidRDefault="001D2E69" w:rsidP="0F935260">
      <w:pPr>
        <w:pStyle w:val="NormalWeb"/>
        <w:numPr>
          <w:ilvl w:val="0"/>
          <w:numId w:val="9"/>
        </w:numPr>
        <w:shd w:val="clear" w:color="auto" w:fill="FFFFFF" w:themeFill="background1"/>
        <w:spacing w:before="0" w:beforeAutospacing="0" w:after="300" w:afterAutospacing="0"/>
        <w:rPr>
          <w:rFonts w:ascii="Arial" w:eastAsia="Arial" w:hAnsi="Arial" w:cs="Arial"/>
        </w:rPr>
      </w:pPr>
      <w:r w:rsidRPr="00140204">
        <w:rPr>
          <w:rFonts w:ascii="Arial" w:eastAsia="Arial" w:hAnsi="Arial" w:cs="Arial"/>
        </w:rPr>
        <w:t>stewardship of public money</w:t>
      </w:r>
      <w:r w:rsidR="0075251A" w:rsidRPr="00140204">
        <w:rPr>
          <w:rFonts w:ascii="Arial" w:eastAsia="Arial" w:hAnsi="Arial" w:cs="Arial"/>
        </w:rPr>
        <w:t>; and</w:t>
      </w:r>
    </w:p>
    <w:p w14:paraId="5CFD0F64" w14:textId="0CCDE0B2" w:rsidR="00295349" w:rsidRPr="00140204" w:rsidRDefault="001D2E69" w:rsidP="0F935260">
      <w:pPr>
        <w:pStyle w:val="NormalWeb"/>
        <w:numPr>
          <w:ilvl w:val="0"/>
          <w:numId w:val="9"/>
        </w:numPr>
        <w:shd w:val="clear" w:color="auto" w:fill="FFFFFF" w:themeFill="background1"/>
        <w:spacing w:before="0" w:beforeAutospacing="0" w:after="300" w:afterAutospacing="0"/>
        <w:rPr>
          <w:rFonts w:ascii="Arial" w:eastAsia="Arial" w:hAnsi="Arial" w:cs="Arial"/>
          <w:color w:val="0B0C0C"/>
        </w:rPr>
      </w:pPr>
      <w:r w:rsidRPr="00140204">
        <w:rPr>
          <w:rFonts w:ascii="Arial" w:eastAsia="Arial" w:hAnsi="Arial" w:cs="Arial"/>
        </w:rPr>
        <w:t xml:space="preserve">public engagement and outcomes for our citizens and service users. </w:t>
      </w:r>
    </w:p>
    <w:p w14:paraId="0C62DB0A" w14:textId="77777777" w:rsidR="001D2E69" w:rsidRPr="00140204" w:rsidRDefault="001D2E69" w:rsidP="0F935260">
      <w:pPr>
        <w:pStyle w:val="NormalWeb"/>
        <w:shd w:val="clear" w:color="auto" w:fill="FFFFFF" w:themeFill="background1"/>
        <w:spacing w:before="0" w:beforeAutospacing="0" w:after="300" w:afterAutospacing="0"/>
        <w:rPr>
          <w:rFonts w:ascii="Arial" w:eastAsia="Arial" w:hAnsi="Arial" w:cs="Arial"/>
        </w:rPr>
      </w:pPr>
      <w:r w:rsidRPr="00140204">
        <w:rPr>
          <w:rFonts w:ascii="Arial" w:eastAsia="Arial" w:hAnsi="Arial" w:cs="Arial"/>
        </w:rPr>
        <w:t>The “Delivering Good Governance Local Government Framework” produced by CIPFA in conjunction with SOLACE (the CIPFA Framework) establishes seven principles of good governance. Through the adoption of this Code the Council is setting out its commitment to upholding these principles of good governance.</w:t>
      </w:r>
    </w:p>
    <w:p w14:paraId="230A7583" w14:textId="77777777" w:rsidR="001D2E69" w:rsidRPr="00140204" w:rsidRDefault="001D2E69" w:rsidP="0F935260">
      <w:pPr>
        <w:pStyle w:val="NormalWeb"/>
        <w:shd w:val="clear" w:color="auto" w:fill="FFFFFF" w:themeFill="background1"/>
        <w:spacing w:before="0" w:beforeAutospacing="0" w:after="300" w:afterAutospacing="0"/>
        <w:rPr>
          <w:rFonts w:ascii="Arial" w:eastAsia="Arial" w:hAnsi="Arial" w:cs="Arial"/>
        </w:rPr>
      </w:pPr>
    </w:p>
    <w:p w14:paraId="4CBA910A" w14:textId="6FBD68E7" w:rsidR="001D2E69" w:rsidRPr="00140204" w:rsidRDefault="001D2E69" w:rsidP="0F935260">
      <w:pPr>
        <w:pStyle w:val="NormalWeb"/>
        <w:shd w:val="clear" w:color="auto" w:fill="FFFFFF" w:themeFill="background1"/>
        <w:spacing w:before="0" w:beforeAutospacing="0" w:after="300" w:afterAutospacing="0"/>
        <w:rPr>
          <w:rFonts w:ascii="Arial" w:eastAsia="Arial" w:hAnsi="Arial" w:cs="Arial"/>
        </w:rPr>
      </w:pPr>
      <w:r w:rsidRPr="00140204">
        <w:rPr>
          <w:rFonts w:ascii="Arial" w:eastAsia="Arial" w:hAnsi="Arial" w:cs="Arial"/>
        </w:rPr>
        <w:t xml:space="preserve">The CIPFA Framework establishes the following 7 principles: </w:t>
      </w:r>
    </w:p>
    <w:p w14:paraId="1DF145B5" w14:textId="06390AA2" w:rsidR="00295349" w:rsidRPr="00140204" w:rsidRDefault="00F97FC8" w:rsidP="0F935260">
      <w:pPr>
        <w:pStyle w:val="NormalWeb"/>
        <w:shd w:val="clear" w:color="auto" w:fill="FFFFFF" w:themeFill="background1"/>
        <w:spacing w:before="0" w:beforeAutospacing="0" w:after="300" w:afterAutospacing="0"/>
        <w:jc w:val="center"/>
        <w:rPr>
          <w:rFonts w:ascii="Arial" w:eastAsia="Arial" w:hAnsi="Arial" w:cs="Arial"/>
          <w:color w:val="0B0C0C"/>
        </w:rPr>
      </w:pPr>
      <w:r w:rsidRPr="00140204">
        <w:rPr>
          <w:rFonts w:ascii="Arial" w:hAnsi="Arial" w:cs="Arial"/>
          <w:noProof/>
        </w:rPr>
        <w:drawing>
          <wp:inline distT="0" distB="0" distL="0" distR="0" wp14:anchorId="55598EC4" wp14:editId="2B82734F">
            <wp:extent cx="4956172" cy="481835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1211" t="22979" r="17733" b="4252"/>
                    <a:stretch/>
                  </pic:blipFill>
                  <pic:spPr bwMode="auto">
                    <a:xfrm>
                      <a:off x="0" y="0"/>
                      <a:ext cx="4995443" cy="4856538"/>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52813343" w14:textId="74719FC7" w:rsidR="001D2E69" w:rsidRPr="00140204" w:rsidRDefault="00462FF4" w:rsidP="0F935260">
      <w:pPr>
        <w:pStyle w:val="NormalWeb"/>
        <w:shd w:val="clear" w:color="auto" w:fill="FFFFFF" w:themeFill="background1"/>
        <w:spacing w:before="0" w:beforeAutospacing="0" w:after="300" w:afterAutospacing="0"/>
        <w:rPr>
          <w:rFonts w:ascii="Arial" w:eastAsia="Arial" w:hAnsi="Arial" w:cs="Arial"/>
          <w:b/>
          <w:color w:val="0B0C0C"/>
        </w:rPr>
      </w:pPr>
      <w:r w:rsidRPr="00140204">
        <w:rPr>
          <w:rFonts w:ascii="Arial" w:eastAsia="Arial" w:hAnsi="Arial" w:cs="Arial"/>
          <w:b/>
          <w:color w:val="1F497D" w:themeColor="text2"/>
        </w:rPr>
        <w:t xml:space="preserve">How the Council ensures it meets the Corporate Governance Principles </w:t>
      </w:r>
    </w:p>
    <w:p w14:paraId="5C27C693" w14:textId="6EF6BC46" w:rsidR="002D70CD" w:rsidRPr="00140204" w:rsidRDefault="001D2E69" w:rsidP="008A22C6">
      <w:pPr>
        <w:rPr>
          <w:rFonts w:eastAsia="Arial"/>
          <w:color w:val="141313"/>
          <w:spacing w:val="3"/>
          <w:shd w:val="clear" w:color="auto" w:fill="FFFFFF"/>
        </w:rPr>
      </w:pPr>
      <w:r w:rsidRPr="00140204">
        <w:rPr>
          <w:rFonts w:eastAsia="Arial"/>
          <w:color w:val="141313"/>
          <w:spacing w:val="3"/>
          <w:shd w:val="clear" w:color="auto" w:fill="FFFFFF"/>
        </w:rPr>
        <w:t xml:space="preserve">The Council has established the key documents and bodies set out in Appendix 1 to this Code, each of which is integral to the delivery of good governance throughout the Council and its decision making. </w:t>
      </w:r>
    </w:p>
    <w:p w14:paraId="483B1315" w14:textId="77777777" w:rsidR="00DE580F" w:rsidRPr="00140204" w:rsidRDefault="00DE580F" w:rsidP="008A22C6">
      <w:pPr>
        <w:rPr>
          <w:rFonts w:eastAsia="Arial"/>
          <w:b/>
          <w:i/>
          <w:color w:val="1F497D" w:themeColor="text2"/>
          <w:spacing w:val="3"/>
          <w:shd w:val="clear" w:color="auto" w:fill="FFFFFF"/>
        </w:rPr>
      </w:pPr>
    </w:p>
    <w:p w14:paraId="777093EF" w14:textId="77777777" w:rsidR="008234B5" w:rsidRPr="00140204" w:rsidRDefault="008234B5" w:rsidP="008A22C6">
      <w:pPr>
        <w:rPr>
          <w:rFonts w:eastAsia="Arial"/>
          <w:b/>
          <w:i/>
          <w:color w:val="1F497D" w:themeColor="text2"/>
          <w:spacing w:val="3"/>
          <w:shd w:val="clear" w:color="auto" w:fill="FFFFFF"/>
        </w:rPr>
      </w:pPr>
    </w:p>
    <w:p w14:paraId="195F7AAF" w14:textId="4095B132" w:rsidR="002D70CD" w:rsidRPr="00140204" w:rsidRDefault="009E6F6E" w:rsidP="00577796">
      <w:pPr>
        <w:pStyle w:val="ListParagraph"/>
        <w:numPr>
          <w:ilvl w:val="0"/>
          <w:numId w:val="13"/>
        </w:numPr>
        <w:ind w:left="426"/>
        <w:rPr>
          <w:rFonts w:eastAsia="Arial"/>
          <w:b/>
          <w:i/>
          <w:color w:val="1F497D" w:themeColor="text2"/>
        </w:rPr>
      </w:pPr>
      <w:r w:rsidRPr="00140204">
        <w:rPr>
          <w:rFonts w:eastAsia="Arial"/>
          <w:b/>
          <w:i/>
          <w:color w:val="1F497D" w:themeColor="text2"/>
        </w:rPr>
        <w:t xml:space="preserve">Behaving with integrity, demonstrating strong commitment to ethical values and respecting the rule of law </w:t>
      </w:r>
    </w:p>
    <w:p w14:paraId="71937238" w14:textId="77777777" w:rsidR="00473CF7" w:rsidRPr="00140204" w:rsidRDefault="00473CF7" w:rsidP="00063E52">
      <w:pPr>
        <w:rPr>
          <w:rFonts w:eastAsia="Arial"/>
        </w:rPr>
      </w:pPr>
    </w:p>
    <w:p w14:paraId="1D873FF4" w14:textId="10F09754" w:rsidR="00577796" w:rsidRPr="00140204" w:rsidRDefault="00577796" w:rsidP="00C525FF">
      <w:pPr>
        <w:pStyle w:val="ListParagraph"/>
        <w:rPr>
          <w:rFonts w:eastAsia="Arial"/>
          <w:b/>
          <w:color w:val="1F497D" w:themeColor="text2"/>
        </w:rPr>
      </w:pPr>
      <w:r w:rsidRPr="00140204">
        <w:rPr>
          <w:rFonts w:eastAsia="Arial"/>
          <w:b/>
          <w:color w:val="1F497D" w:themeColor="text2"/>
        </w:rPr>
        <w:t xml:space="preserve">Behaving with integrity </w:t>
      </w:r>
    </w:p>
    <w:p w14:paraId="664C1663" w14:textId="77777777" w:rsidR="00AC2508" w:rsidRPr="00140204" w:rsidRDefault="00AC2508" w:rsidP="00C525FF">
      <w:pPr>
        <w:pStyle w:val="ListParagraph"/>
        <w:rPr>
          <w:rFonts w:eastAsia="Arial"/>
          <w:b/>
        </w:rPr>
      </w:pPr>
    </w:p>
    <w:p w14:paraId="1DC28B68" w14:textId="1A1CE8EF" w:rsidR="00631B77" w:rsidRPr="00140204" w:rsidRDefault="00AC2508" w:rsidP="00AC2508">
      <w:pPr>
        <w:pStyle w:val="ListParagraph"/>
        <w:numPr>
          <w:ilvl w:val="0"/>
          <w:numId w:val="32"/>
        </w:numPr>
        <w:ind w:left="1134"/>
        <w:rPr>
          <w:rFonts w:eastAsia="Arial"/>
          <w:b/>
          <w:i/>
          <w:color w:val="1F497D" w:themeColor="text2"/>
        </w:rPr>
      </w:pPr>
      <w:r w:rsidRPr="00140204">
        <w:rPr>
          <w:rFonts w:eastAsia="Arial"/>
        </w:rPr>
        <w:t xml:space="preserve">Our </w:t>
      </w:r>
      <w:r w:rsidR="00473CF7" w:rsidRPr="00140204">
        <w:rPr>
          <w:rFonts w:eastAsia="Arial"/>
        </w:rPr>
        <w:t>Constitution</w:t>
      </w:r>
      <w:r w:rsidRPr="00140204">
        <w:rPr>
          <w:rFonts w:eastAsia="Arial"/>
        </w:rPr>
        <w:t xml:space="preserve">: Clearly setting out the </w:t>
      </w:r>
      <w:r w:rsidR="00473CF7" w:rsidRPr="00140204">
        <w:rPr>
          <w:rFonts w:eastAsia="Arial"/>
        </w:rPr>
        <w:t>roles and responsibilities of members and key officers individually</w:t>
      </w:r>
      <w:r w:rsidR="1F65BC69" w:rsidRPr="1CCF2954">
        <w:rPr>
          <w:rFonts w:eastAsia="Arial"/>
        </w:rPr>
        <w:t xml:space="preserve"> and</w:t>
      </w:r>
      <w:r w:rsidR="00473CF7" w:rsidRPr="00140204">
        <w:rPr>
          <w:rFonts w:eastAsia="Arial"/>
        </w:rPr>
        <w:t xml:space="preserve"> collectively whilst defining the organisation’s approach</w:t>
      </w:r>
      <w:r w:rsidRPr="00140204">
        <w:rPr>
          <w:rFonts w:eastAsia="Arial"/>
        </w:rPr>
        <w:t xml:space="preserve"> this is the key document for the Council when looking to what it can do and how. </w:t>
      </w:r>
      <w:r w:rsidR="00631B77" w:rsidRPr="00140204">
        <w:rPr>
          <w:rFonts w:eastAsia="Arial"/>
        </w:rPr>
        <w:t xml:space="preserve">Officers and members are guided by the Constitution and put its rules in to practice in decision making. </w:t>
      </w:r>
    </w:p>
    <w:p w14:paraId="4AB81782" w14:textId="77777777" w:rsidR="00B75545" w:rsidRPr="00140204" w:rsidRDefault="00B75545" w:rsidP="00B75545">
      <w:pPr>
        <w:pStyle w:val="ListParagraph"/>
        <w:ind w:left="1134"/>
        <w:rPr>
          <w:rFonts w:eastAsia="Arial"/>
          <w:b/>
          <w:i/>
          <w:color w:val="1F497D" w:themeColor="text2"/>
        </w:rPr>
      </w:pPr>
    </w:p>
    <w:p w14:paraId="065AB7B0" w14:textId="6002E55E" w:rsidR="00473CF7" w:rsidRPr="00140204" w:rsidRDefault="00631B77" w:rsidP="00AC2508">
      <w:pPr>
        <w:pStyle w:val="ListParagraph"/>
        <w:numPr>
          <w:ilvl w:val="0"/>
          <w:numId w:val="32"/>
        </w:numPr>
        <w:ind w:left="1134"/>
        <w:rPr>
          <w:rFonts w:eastAsia="Arial"/>
          <w:b/>
          <w:i/>
          <w:color w:val="1F497D" w:themeColor="text2"/>
        </w:rPr>
      </w:pPr>
      <w:r w:rsidRPr="00140204">
        <w:rPr>
          <w:rFonts w:eastAsia="Arial"/>
        </w:rPr>
        <w:t xml:space="preserve">The </w:t>
      </w:r>
      <w:r w:rsidR="00473CF7" w:rsidRPr="00140204">
        <w:rPr>
          <w:rFonts w:eastAsia="Arial"/>
        </w:rPr>
        <w:t xml:space="preserve">Monitoring Officer is responsible for promoting and developing high standards of conduct Council wide. </w:t>
      </w:r>
    </w:p>
    <w:p w14:paraId="7A7D8654" w14:textId="77777777" w:rsidR="00B75545" w:rsidRPr="00140204" w:rsidRDefault="00B75545" w:rsidP="00B75545">
      <w:pPr>
        <w:pStyle w:val="ListParagraph"/>
        <w:ind w:left="1134"/>
        <w:rPr>
          <w:rFonts w:eastAsia="Arial"/>
          <w:b/>
          <w:i/>
          <w:color w:val="1F497D" w:themeColor="text2"/>
        </w:rPr>
      </w:pPr>
    </w:p>
    <w:p w14:paraId="2287F452" w14:textId="6220CEB2" w:rsidR="00F419C5" w:rsidRPr="00140204" w:rsidRDefault="00D6490D" w:rsidP="00AC2508">
      <w:pPr>
        <w:pStyle w:val="ListParagraph"/>
        <w:numPr>
          <w:ilvl w:val="0"/>
          <w:numId w:val="32"/>
        </w:numPr>
        <w:ind w:left="1134"/>
        <w:rPr>
          <w:rFonts w:eastAsia="Arial"/>
          <w:b/>
          <w:i/>
          <w:color w:val="1F497D" w:themeColor="text2"/>
        </w:rPr>
      </w:pPr>
      <w:r w:rsidRPr="00140204">
        <w:rPr>
          <w:rFonts w:eastAsia="Arial"/>
        </w:rPr>
        <w:t>Key poli</w:t>
      </w:r>
      <w:r w:rsidR="00AC19B5" w:rsidRPr="00140204">
        <w:rPr>
          <w:rFonts w:eastAsia="Arial"/>
        </w:rPr>
        <w:t>ci</w:t>
      </w:r>
      <w:r w:rsidRPr="00140204">
        <w:rPr>
          <w:rFonts w:eastAsia="Arial"/>
        </w:rPr>
        <w:t xml:space="preserve">es including the </w:t>
      </w:r>
      <w:r w:rsidR="00B75545" w:rsidRPr="00140204">
        <w:rPr>
          <w:rFonts w:eastAsia="Arial"/>
        </w:rPr>
        <w:t>Whistleblowing Policy</w:t>
      </w:r>
      <w:r w:rsidRPr="00140204">
        <w:rPr>
          <w:rFonts w:eastAsia="Arial"/>
        </w:rPr>
        <w:t xml:space="preserve">, </w:t>
      </w:r>
      <w:r w:rsidR="00450247" w:rsidRPr="00140204">
        <w:rPr>
          <w:rFonts w:eastAsia="Arial"/>
        </w:rPr>
        <w:t xml:space="preserve">Codes of Conduct, Anti-Bribery </w:t>
      </w:r>
      <w:r w:rsidR="48B837BE" w:rsidRPr="1CCF2954">
        <w:rPr>
          <w:rFonts w:eastAsia="Arial"/>
        </w:rPr>
        <w:t>P</w:t>
      </w:r>
      <w:r w:rsidR="00450247" w:rsidRPr="00140204">
        <w:rPr>
          <w:rFonts w:eastAsia="Arial"/>
        </w:rPr>
        <w:t xml:space="preserve">olicy </w:t>
      </w:r>
      <w:r w:rsidR="00F419C5" w:rsidRPr="00140204">
        <w:rPr>
          <w:rFonts w:eastAsia="Arial"/>
        </w:rPr>
        <w:t xml:space="preserve">(see Appendix 1) </w:t>
      </w:r>
      <w:r w:rsidR="00450247" w:rsidRPr="00140204">
        <w:rPr>
          <w:rFonts w:eastAsia="Arial"/>
        </w:rPr>
        <w:t xml:space="preserve">all ensure clear and transparent </w:t>
      </w:r>
      <w:r w:rsidR="004D3A26" w:rsidRPr="00140204">
        <w:rPr>
          <w:rFonts w:eastAsia="Arial"/>
        </w:rPr>
        <w:t xml:space="preserve">processes and </w:t>
      </w:r>
      <w:r w:rsidR="00F419C5" w:rsidRPr="00140204">
        <w:rPr>
          <w:rFonts w:eastAsia="Arial"/>
        </w:rPr>
        <w:t>decision</w:t>
      </w:r>
      <w:r w:rsidR="004D3A26" w:rsidRPr="00140204">
        <w:rPr>
          <w:rFonts w:eastAsia="Arial"/>
        </w:rPr>
        <w:t xml:space="preserve"> making where concerns are raised or issues arise in </w:t>
      </w:r>
      <w:r w:rsidR="004D3A26" w:rsidRPr="1CCF2954">
        <w:rPr>
          <w:rFonts w:eastAsia="Arial"/>
        </w:rPr>
        <w:t>term</w:t>
      </w:r>
      <w:r w:rsidR="559CD6DF" w:rsidRPr="1CCF2954">
        <w:rPr>
          <w:rFonts w:eastAsia="Arial"/>
        </w:rPr>
        <w:t>s</w:t>
      </w:r>
      <w:r w:rsidR="004D3A26" w:rsidRPr="00140204">
        <w:rPr>
          <w:rFonts w:eastAsia="Arial"/>
        </w:rPr>
        <w:t xml:space="preserve"> of conduct of officers and members and set expectations as to behaviour, along with the process for upholding </w:t>
      </w:r>
      <w:r w:rsidR="00F419C5" w:rsidRPr="00140204">
        <w:rPr>
          <w:rFonts w:eastAsia="Arial"/>
        </w:rPr>
        <w:t xml:space="preserve">those expectations. </w:t>
      </w:r>
    </w:p>
    <w:p w14:paraId="5C912860" w14:textId="77777777" w:rsidR="00D6490D" w:rsidRPr="00140204" w:rsidRDefault="00D6490D" w:rsidP="00D6490D">
      <w:pPr>
        <w:rPr>
          <w:rFonts w:eastAsia="Arial"/>
          <w:b/>
          <w:i/>
          <w:color w:val="1F497D" w:themeColor="text2"/>
        </w:rPr>
      </w:pPr>
    </w:p>
    <w:p w14:paraId="5885F8BF" w14:textId="4FAA0AD5" w:rsidR="00473CF7" w:rsidRPr="00140204" w:rsidRDefault="00473CF7" w:rsidP="31543EFF">
      <w:pPr>
        <w:pStyle w:val="ListParagraph"/>
        <w:numPr>
          <w:ilvl w:val="0"/>
          <w:numId w:val="32"/>
        </w:numPr>
        <w:ind w:left="1134"/>
        <w:rPr>
          <w:rFonts w:eastAsia="Arial"/>
          <w:b/>
          <w:i/>
          <w:color w:val="1F497D" w:themeColor="text2"/>
        </w:rPr>
      </w:pPr>
      <w:r w:rsidRPr="00140204">
        <w:rPr>
          <w:rFonts w:eastAsia="Arial"/>
        </w:rPr>
        <w:t xml:space="preserve">Members are required to register interests and gifts/ hospitality: the register of members’ interests and </w:t>
      </w:r>
      <w:r w:rsidR="71605204" w:rsidRPr="1CCF2954">
        <w:rPr>
          <w:rFonts w:eastAsia="Arial"/>
        </w:rPr>
        <w:t xml:space="preserve">the details of </w:t>
      </w:r>
      <w:r w:rsidRPr="00140204">
        <w:rPr>
          <w:rFonts w:eastAsia="Arial"/>
        </w:rPr>
        <w:t xml:space="preserve">gifts/ hospitality </w:t>
      </w:r>
      <w:r w:rsidR="3AFA98EB" w:rsidRPr="1CCF2954">
        <w:rPr>
          <w:rFonts w:eastAsia="Arial"/>
        </w:rPr>
        <w:t>are</w:t>
      </w:r>
      <w:r w:rsidRPr="00140204">
        <w:rPr>
          <w:rFonts w:eastAsia="Arial"/>
        </w:rPr>
        <w:t xml:space="preserve"> published on the </w:t>
      </w:r>
      <w:r w:rsidR="791500A8" w:rsidRPr="00140204">
        <w:rPr>
          <w:rFonts w:eastAsia="Arial"/>
        </w:rPr>
        <w:t>C</w:t>
      </w:r>
      <w:r w:rsidRPr="00140204">
        <w:rPr>
          <w:rFonts w:eastAsia="Arial"/>
        </w:rPr>
        <w:t xml:space="preserve">ouncil’s website and members are required to declare </w:t>
      </w:r>
      <w:r w:rsidR="6AAAF309" w:rsidRPr="1CCF2954">
        <w:rPr>
          <w:rFonts w:eastAsia="Arial"/>
        </w:rPr>
        <w:t>any relevant</w:t>
      </w:r>
      <w:r w:rsidRPr="00140204">
        <w:rPr>
          <w:rFonts w:eastAsia="Arial"/>
        </w:rPr>
        <w:t xml:space="preserve"> interests at </w:t>
      </w:r>
      <w:r w:rsidR="37BE03ED" w:rsidRPr="1CCF2954">
        <w:rPr>
          <w:rFonts w:eastAsia="Arial"/>
        </w:rPr>
        <w:t xml:space="preserve">formal </w:t>
      </w:r>
      <w:r w:rsidRPr="00140204">
        <w:rPr>
          <w:rFonts w:eastAsia="Arial"/>
        </w:rPr>
        <w:t xml:space="preserve">meetings. Officers are required to submit declarations of interests and a register is published on the council’s website on a quarterly basis of gifts and hospitality offered to officers. </w:t>
      </w:r>
    </w:p>
    <w:p w14:paraId="733B15F2" w14:textId="77777777" w:rsidR="00F419C5" w:rsidRPr="00140204" w:rsidRDefault="00F419C5" w:rsidP="00F419C5">
      <w:pPr>
        <w:pStyle w:val="ListParagraph"/>
        <w:rPr>
          <w:rFonts w:eastAsia="Arial"/>
          <w:b/>
          <w:i/>
          <w:color w:val="1F497D" w:themeColor="text2"/>
        </w:rPr>
      </w:pPr>
    </w:p>
    <w:p w14:paraId="3F3AD876" w14:textId="648E81FD" w:rsidR="00473CF7" w:rsidRPr="00140204" w:rsidRDefault="00473CF7" w:rsidP="00772A64">
      <w:pPr>
        <w:pStyle w:val="ListParagraph"/>
        <w:numPr>
          <w:ilvl w:val="0"/>
          <w:numId w:val="32"/>
        </w:numPr>
        <w:ind w:left="1134"/>
        <w:rPr>
          <w:rFonts w:eastAsia="Arial"/>
          <w:b/>
          <w:i/>
          <w:color w:val="1F497D" w:themeColor="text2"/>
        </w:rPr>
      </w:pPr>
      <w:r w:rsidRPr="00140204">
        <w:rPr>
          <w:rFonts w:eastAsia="Arial"/>
        </w:rPr>
        <w:t>The Council has a zero tolerance policy towards bribery</w:t>
      </w:r>
      <w:r w:rsidR="00F419C5" w:rsidRPr="00140204">
        <w:rPr>
          <w:rFonts w:eastAsia="Arial"/>
        </w:rPr>
        <w:t>, fraud and corruption</w:t>
      </w:r>
      <w:r w:rsidR="00772A64" w:rsidRPr="00140204">
        <w:rPr>
          <w:rFonts w:eastAsia="Arial"/>
        </w:rPr>
        <w:t xml:space="preserve"> as reflected in its policies and procedures</w:t>
      </w:r>
      <w:r w:rsidR="00F419C5" w:rsidRPr="00140204">
        <w:rPr>
          <w:rFonts w:eastAsia="Arial"/>
        </w:rPr>
        <w:t xml:space="preserve">.  </w:t>
      </w:r>
      <w:r w:rsidRPr="00140204">
        <w:rPr>
          <w:rFonts w:eastAsia="Arial"/>
        </w:rPr>
        <w:t xml:space="preserve"> </w:t>
      </w:r>
    </w:p>
    <w:p w14:paraId="383A2649" w14:textId="77777777" w:rsidR="00772A64" w:rsidRPr="00140204" w:rsidRDefault="00772A64" w:rsidP="00772A64">
      <w:pPr>
        <w:rPr>
          <w:rFonts w:eastAsia="Arial"/>
          <w:b/>
          <w:i/>
          <w:color w:val="1F497D" w:themeColor="text2"/>
        </w:rPr>
      </w:pPr>
    </w:p>
    <w:p w14:paraId="53B1F579" w14:textId="4E76D0F3" w:rsidR="007E2466" w:rsidRPr="00140204" w:rsidRDefault="00473CF7" w:rsidP="00AC2508">
      <w:pPr>
        <w:pStyle w:val="ListParagraph"/>
        <w:numPr>
          <w:ilvl w:val="0"/>
          <w:numId w:val="32"/>
        </w:numPr>
        <w:ind w:left="1134"/>
        <w:rPr>
          <w:rFonts w:eastAsia="Arial"/>
          <w:b/>
          <w:i/>
          <w:color w:val="1F497D" w:themeColor="text2"/>
        </w:rPr>
      </w:pPr>
      <w:r w:rsidRPr="00140204">
        <w:rPr>
          <w:rFonts w:eastAsia="Arial"/>
        </w:rPr>
        <w:t>The Member Development Programme includes training for Members on their roles and responsibilities in relation to integrity and conduct.</w:t>
      </w:r>
    </w:p>
    <w:p w14:paraId="070A6EDE" w14:textId="77777777" w:rsidR="00C07EFD" w:rsidRPr="00140204" w:rsidRDefault="00C07EFD" w:rsidP="00C07EFD">
      <w:pPr>
        <w:pStyle w:val="ListParagraph"/>
        <w:ind w:left="1440"/>
        <w:rPr>
          <w:rFonts w:eastAsia="Arial"/>
          <w:b/>
          <w:i/>
          <w:color w:val="1F497D" w:themeColor="text2"/>
        </w:rPr>
      </w:pPr>
    </w:p>
    <w:p w14:paraId="5BE3008B" w14:textId="31D38A3E" w:rsidR="00772A64" w:rsidRPr="00140204" w:rsidRDefault="00577796" w:rsidP="00772A64">
      <w:pPr>
        <w:ind w:firstLine="720"/>
        <w:rPr>
          <w:rFonts w:eastAsia="Arial"/>
          <w:b/>
          <w:color w:val="1F497D" w:themeColor="text2"/>
        </w:rPr>
      </w:pPr>
      <w:r w:rsidRPr="00140204">
        <w:rPr>
          <w:rFonts w:eastAsia="Arial"/>
          <w:b/>
          <w:color w:val="1F497D" w:themeColor="text2"/>
        </w:rPr>
        <w:t>Demonstrating strong commitment to ethical values</w:t>
      </w:r>
    </w:p>
    <w:p w14:paraId="55AAC433" w14:textId="77777777" w:rsidR="00772A64" w:rsidRPr="00140204" w:rsidRDefault="00772A64" w:rsidP="00772A64">
      <w:pPr>
        <w:ind w:firstLine="720"/>
        <w:rPr>
          <w:rFonts w:eastAsia="Arial"/>
        </w:rPr>
      </w:pPr>
    </w:p>
    <w:p w14:paraId="71CFEB69" w14:textId="4221EB4C" w:rsidR="00772A64" w:rsidRPr="00140204" w:rsidRDefault="00772A64" w:rsidP="00772A64">
      <w:pPr>
        <w:pStyle w:val="ListParagraph"/>
        <w:numPr>
          <w:ilvl w:val="0"/>
          <w:numId w:val="33"/>
        </w:numPr>
        <w:ind w:left="1134"/>
        <w:rPr>
          <w:rFonts w:eastAsia="Arial"/>
          <w:b/>
          <w:i/>
          <w:color w:val="1F497D" w:themeColor="text2"/>
        </w:rPr>
      </w:pPr>
      <w:r w:rsidRPr="00140204">
        <w:rPr>
          <w:rFonts w:eastAsia="Arial"/>
        </w:rPr>
        <w:t xml:space="preserve">Oxford City Council has adopted and embedded in all its relevant policies </w:t>
      </w:r>
      <w:r w:rsidR="00577796" w:rsidRPr="00140204">
        <w:rPr>
          <w:rFonts w:eastAsia="Arial"/>
        </w:rPr>
        <w:t>the Seven Principles of Public Life (the Nolan Principles)</w:t>
      </w:r>
      <w:r w:rsidRPr="00140204">
        <w:rPr>
          <w:rFonts w:eastAsia="Arial"/>
        </w:rPr>
        <w:t xml:space="preserve"> which officers and members are expected to adhere to.</w:t>
      </w:r>
    </w:p>
    <w:p w14:paraId="32B5C2F1" w14:textId="77777777" w:rsidR="00772A64" w:rsidRPr="00140204" w:rsidRDefault="00772A64" w:rsidP="00772A64">
      <w:pPr>
        <w:rPr>
          <w:rFonts w:eastAsia="Arial"/>
          <w:b/>
          <w:i/>
          <w:color w:val="1F497D" w:themeColor="text2"/>
        </w:rPr>
      </w:pPr>
    </w:p>
    <w:p w14:paraId="73173411" w14:textId="2B89005F" w:rsidR="008252BA" w:rsidRPr="00140204" w:rsidRDefault="008252BA" w:rsidP="00772A64">
      <w:pPr>
        <w:pStyle w:val="ListParagraph"/>
        <w:numPr>
          <w:ilvl w:val="0"/>
          <w:numId w:val="33"/>
        </w:numPr>
        <w:ind w:left="1134"/>
        <w:rPr>
          <w:rFonts w:eastAsia="Arial"/>
          <w:b/>
          <w:i/>
          <w:color w:val="1F497D" w:themeColor="text2"/>
        </w:rPr>
      </w:pPr>
      <w:r w:rsidRPr="00140204">
        <w:rPr>
          <w:rFonts w:eastAsia="Arial"/>
        </w:rPr>
        <w:t xml:space="preserve">The </w:t>
      </w:r>
      <w:r w:rsidR="3DB0D4D1" w:rsidRPr="1CCF2954">
        <w:rPr>
          <w:rFonts w:eastAsia="Arial"/>
        </w:rPr>
        <w:t>Council’s</w:t>
      </w:r>
      <w:r w:rsidRPr="00140204">
        <w:rPr>
          <w:rFonts w:eastAsia="Arial"/>
        </w:rPr>
        <w:t xml:space="preserve"> Equalities, Inclusion and Diversity Strategy </w:t>
      </w:r>
      <w:r w:rsidR="00577796" w:rsidRPr="00140204">
        <w:rPr>
          <w:rFonts w:eastAsia="Arial"/>
        </w:rPr>
        <w:t>detail</w:t>
      </w:r>
      <w:r w:rsidR="00867A33" w:rsidRPr="00140204">
        <w:rPr>
          <w:rFonts w:eastAsia="Arial"/>
        </w:rPr>
        <w:t xml:space="preserve">s </w:t>
      </w:r>
      <w:r w:rsidR="00577796" w:rsidRPr="00140204">
        <w:rPr>
          <w:rFonts w:eastAsia="Arial"/>
        </w:rPr>
        <w:t xml:space="preserve">our commitment to equality and our expectations of all colleagues, members and relevant </w:t>
      </w:r>
      <w:r w:rsidR="01E1CD93" w:rsidRPr="1CCF2954">
        <w:rPr>
          <w:rFonts w:eastAsia="Arial"/>
        </w:rPr>
        <w:t>third</w:t>
      </w:r>
      <w:r w:rsidR="00577796" w:rsidRPr="00140204">
        <w:rPr>
          <w:rFonts w:eastAsia="Arial"/>
        </w:rPr>
        <w:t xml:space="preserve"> parties</w:t>
      </w:r>
      <w:r w:rsidRPr="00140204">
        <w:rPr>
          <w:rFonts w:eastAsia="Arial"/>
        </w:rPr>
        <w:t xml:space="preserve"> and </w:t>
      </w:r>
      <w:r w:rsidR="00577796" w:rsidRPr="00140204">
        <w:rPr>
          <w:rFonts w:eastAsia="Arial"/>
        </w:rPr>
        <w:t xml:space="preserve">sets out the actions the Council will take to tackle and address inequality. </w:t>
      </w:r>
    </w:p>
    <w:p w14:paraId="5C356ECE" w14:textId="77777777" w:rsidR="008252BA" w:rsidRPr="00140204" w:rsidRDefault="008252BA" w:rsidP="008252BA">
      <w:pPr>
        <w:pStyle w:val="ListParagraph"/>
        <w:rPr>
          <w:rFonts w:eastAsia="Arial"/>
        </w:rPr>
      </w:pPr>
    </w:p>
    <w:p w14:paraId="6B86F16C" w14:textId="6107DB84" w:rsidR="008252BA" w:rsidRPr="00140204" w:rsidRDefault="008252BA" w:rsidP="008252BA">
      <w:pPr>
        <w:pStyle w:val="ListParagraph"/>
        <w:rPr>
          <w:rFonts w:eastAsia="Arial"/>
          <w:b/>
          <w:color w:val="1F497D" w:themeColor="text2"/>
        </w:rPr>
      </w:pPr>
      <w:r w:rsidRPr="00140204">
        <w:rPr>
          <w:rFonts w:eastAsia="Arial"/>
          <w:b/>
          <w:color w:val="1F497D" w:themeColor="text2"/>
        </w:rPr>
        <w:t>Respecting the rule of law</w:t>
      </w:r>
    </w:p>
    <w:p w14:paraId="58624652" w14:textId="77777777" w:rsidR="008252BA" w:rsidRPr="00140204" w:rsidRDefault="008252BA" w:rsidP="008252BA">
      <w:pPr>
        <w:pStyle w:val="ListParagraph"/>
        <w:rPr>
          <w:rFonts w:eastAsia="Arial"/>
        </w:rPr>
      </w:pPr>
    </w:p>
    <w:p w14:paraId="1D2650A6" w14:textId="3ABD6F6D" w:rsidR="00060375" w:rsidRPr="00140204" w:rsidRDefault="6DD52907" w:rsidP="1CCF2954">
      <w:pPr>
        <w:pStyle w:val="ListParagraph"/>
        <w:numPr>
          <w:ilvl w:val="0"/>
          <w:numId w:val="33"/>
        </w:numPr>
        <w:ind w:left="1134"/>
        <w:rPr>
          <w:rFonts w:eastAsia="Arial"/>
          <w:b/>
          <w:bCs/>
          <w:i/>
          <w:iCs/>
          <w:color w:val="1F497D" w:themeColor="text2"/>
        </w:rPr>
      </w:pPr>
      <w:r w:rsidRPr="1CCF2954">
        <w:rPr>
          <w:rFonts w:eastAsia="Arial"/>
        </w:rPr>
        <w:t xml:space="preserve">The statutory roles of the Head of Paid Services, Section 151 Officer and Monitoring Officer are clearly defined within the Constitution. </w:t>
      </w:r>
    </w:p>
    <w:p w14:paraId="78D78675" w14:textId="31ADDBAB" w:rsidR="00060375" w:rsidRPr="00140204" w:rsidRDefault="00060375" w:rsidP="00166AAB">
      <w:pPr>
        <w:rPr>
          <w:rFonts w:eastAsia="Arial"/>
          <w:b/>
          <w:bCs/>
          <w:i/>
          <w:iCs/>
          <w:color w:val="1F497D" w:themeColor="text2"/>
        </w:rPr>
      </w:pPr>
    </w:p>
    <w:p w14:paraId="44B41BD2" w14:textId="46BE44EC" w:rsidR="00060375" w:rsidRPr="00140204" w:rsidRDefault="00577796" w:rsidP="00772A64">
      <w:pPr>
        <w:pStyle w:val="ListParagraph"/>
        <w:numPr>
          <w:ilvl w:val="0"/>
          <w:numId w:val="33"/>
        </w:numPr>
        <w:ind w:left="1134"/>
        <w:rPr>
          <w:rFonts w:eastAsia="Arial"/>
          <w:b/>
          <w:i/>
          <w:color w:val="1F497D" w:themeColor="text2"/>
        </w:rPr>
      </w:pPr>
      <w:r w:rsidRPr="00140204">
        <w:rPr>
          <w:rFonts w:eastAsia="Arial"/>
        </w:rPr>
        <w:t xml:space="preserve">The Council’s Monitoring Officer is responsible for advising on the correctness and propriety of the Council’s decisions </w:t>
      </w:r>
      <w:r w:rsidR="465F53E5" w:rsidRPr="1CCF2954">
        <w:rPr>
          <w:rFonts w:eastAsia="Arial"/>
        </w:rPr>
        <w:t xml:space="preserve">and </w:t>
      </w:r>
      <w:r w:rsidRPr="00140204">
        <w:rPr>
          <w:rFonts w:eastAsia="Arial"/>
        </w:rPr>
        <w:t xml:space="preserve">provides advice to ensure that council decision-making follows relevant regulations and legal processes. </w:t>
      </w:r>
    </w:p>
    <w:p w14:paraId="3452B414" w14:textId="77777777" w:rsidR="00664ED4" w:rsidRPr="00140204" w:rsidRDefault="00664ED4" w:rsidP="00664ED4">
      <w:pPr>
        <w:pStyle w:val="ListParagraph"/>
        <w:ind w:left="1134"/>
        <w:rPr>
          <w:rFonts w:eastAsia="Arial"/>
          <w:b/>
          <w:i/>
          <w:color w:val="1F497D" w:themeColor="text2"/>
        </w:rPr>
      </w:pPr>
    </w:p>
    <w:p w14:paraId="448F9799" w14:textId="499E90B5" w:rsidR="00664ED4" w:rsidRPr="00140204" w:rsidRDefault="00664ED4" w:rsidP="00772A64">
      <w:pPr>
        <w:pStyle w:val="ListParagraph"/>
        <w:numPr>
          <w:ilvl w:val="0"/>
          <w:numId w:val="33"/>
        </w:numPr>
        <w:ind w:left="1134"/>
        <w:rPr>
          <w:rFonts w:eastAsia="Arial"/>
          <w:b/>
          <w:i/>
          <w:color w:val="1F497D" w:themeColor="text2"/>
        </w:rPr>
      </w:pPr>
      <w:r w:rsidRPr="00140204">
        <w:rPr>
          <w:rFonts w:eastAsia="Arial"/>
        </w:rPr>
        <w:t xml:space="preserve">The Monitoring Officer as the Council’s Data Protection Officer and </w:t>
      </w:r>
      <w:r w:rsidR="6AFD7AB0" w:rsidRPr="1CCF2954">
        <w:rPr>
          <w:rFonts w:eastAsia="Arial"/>
        </w:rPr>
        <w:t xml:space="preserve">having </w:t>
      </w:r>
      <w:r w:rsidRPr="1CCF2954">
        <w:rPr>
          <w:rFonts w:eastAsia="Arial"/>
        </w:rPr>
        <w:t>responsib</w:t>
      </w:r>
      <w:r w:rsidR="0FE9870A" w:rsidRPr="1CCF2954">
        <w:rPr>
          <w:rFonts w:eastAsia="Arial"/>
        </w:rPr>
        <w:t>ility</w:t>
      </w:r>
      <w:r w:rsidRPr="00140204">
        <w:rPr>
          <w:rFonts w:eastAsia="Arial"/>
        </w:rPr>
        <w:t xml:space="preserve"> for information governance </w:t>
      </w:r>
      <w:r w:rsidR="46ACCF5D" w:rsidRPr="1CCF2954">
        <w:rPr>
          <w:rFonts w:eastAsia="Arial"/>
        </w:rPr>
        <w:t>for</w:t>
      </w:r>
      <w:r w:rsidRPr="00140204">
        <w:rPr>
          <w:rFonts w:eastAsia="Arial"/>
        </w:rPr>
        <w:t xml:space="preserve"> the Council ensures that the Council complies with the Data Protection and information access legislation. </w:t>
      </w:r>
    </w:p>
    <w:p w14:paraId="20AE7764" w14:textId="77777777" w:rsidR="00664ED4" w:rsidRPr="00140204" w:rsidRDefault="00664ED4" w:rsidP="00664ED4">
      <w:pPr>
        <w:pStyle w:val="ListParagraph"/>
        <w:ind w:left="1134"/>
        <w:rPr>
          <w:rFonts w:eastAsia="Arial"/>
          <w:b/>
          <w:i/>
          <w:color w:val="1F497D" w:themeColor="text2"/>
        </w:rPr>
      </w:pPr>
    </w:p>
    <w:p w14:paraId="11BCB1B9" w14:textId="6328BCE6" w:rsidR="00664ED4" w:rsidRPr="00140204" w:rsidRDefault="5A2F1DD1" w:rsidP="00772A64">
      <w:pPr>
        <w:pStyle w:val="ListParagraph"/>
        <w:numPr>
          <w:ilvl w:val="0"/>
          <w:numId w:val="33"/>
        </w:numPr>
        <w:ind w:left="1134"/>
        <w:rPr>
          <w:rFonts w:eastAsia="Arial"/>
          <w:b/>
          <w:i/>
          <w:color w:val="1F497D" w:themeColor="text2"/>
        </w:rPr>
      </w:pPr>
      <w:r w:rsidRPr="1CCF2954">
        <w:rPr>
          <w:rFonts w:eastAsia="Arial"/>
        </w:rPr>
        <w:lastRenderedPageBreak/>
        <w:t xml:space="preserve">The </w:t>
      </w:r>
      <w:r w:rsidR="00664ED4" w:rsidRPr="00140204">
        <w:rPr>
          <w:rFonts w:eastAsia="Arial"/>
        </w:rPr>
        <w:t xml:space="preserve">Committee and Member Services </w:t>
      </w:r>
      <w:r w:rsidR="46000382" w:rsidRPr="1CCF2954">
        <w:rPr>
          <w:rFonts w:eastAsia="Arial"/>
        </w:rPr>
        <w:t xml:space="preserve">Team </w:t>
      </w:r>
      <w:r w:rsidR="00664ED4" w:rsidRPr="1CCF2954">
        <w:rPr>
          <w:rFonts w:eastAsia="Arial"/>
        </w:rPr>
        <w:t>ensure</w:t>
      </w:r>
      <w:r w:rsidR="6825FC4C" w:rsidRPr="1CCF2954">
        <w:rPr>
          <w:rFonts w:eastAsia="Arial"/>
        </w:rPr>
        <w:t>s</w:t>
      </w:r>
      <w:r w:rsidR="00664ED4" w:rsidRPr="00140204">
        <w:rPr>
          <w:rFonts w:eastAsia="Arial"/>
        </w:rPr>
        <w:t xml:space="preserve"> that all decisions are taken in accordance with the legislation and constitution, that meetings are lawfully convened and papers available in line with legal requirements. </w:t>
      </w:r>
    </w:p>
    <w:p w14:paraId="64654538" w14:textId="77777777" w:rsidR="00060375" w:rsidRPr="00140204" w:rsidRDefault="00060375" w:rsidP="0F935260">
      <w:pPr>
        <w:rPr>
          <w:rFonts w:eastAsia="Arial"/>
          <w:b/>
          <w:i/>
          <w:color w:val="1F497D" w:themeColor="text2"/>
        </w:rPr>
      </w:pPr>
    </w:p>
    <w:p w14:paraId="520EB3DB" w14:textId="62E43CF5" w:rsidR="006F1FA2" w:rsidRPr="00140204" w:rsidRDefault="00060375" w:rsidP="0F935260">
      <w:pPr>
        <w:pStyle w:val="ListParagraph"/>
        <w:numPr>
          <w:ilvl w:val="0"/>
          <w:numId w:val="33"/>
        </w:numPr>
        <w:ind w:left="1134"/>
        <w:rPr>
          <w:rFonts w:eastAsia="Arial"/>
          <w:b/>
          <w:i/>
          <w:color w:val="1F497D" w:themeColor="text2"/>
        </w:rPr>
      </w:pPr>
      <w:r w:rsidRPr="00140204">
        <w:rPr>
          <w:rFonts w:eastAsia="Arial"/>
        </w:rPr>
        <w:t xml:space="preserve">The Council’s financial rules set out the </w:t>
      </w:r>
      <w:r w:rsidR="00577796" w:rsidRPr="00140204">
        <w:rPr>
          <w:rFonts w:eastAsia="Arial"/>
        </w:rPr>
        <w:t>responsibility and accountability of officers for financial matters.</w:t>
      </w:r>
      <w:r w:rsidRPr="00140204">
        <w:rPr>
          <w:rFonts w:eastAsia="Arial"/>
        </w:rPr>
        <w:t xml:space="preserve"> </w:t>
      </w:r>
      <w:r w:rsidRPr="1CCF2954">
        <w:rPr>
          <w:rFonts w:eastAsia="Arial"/>
        </w:rPr>
        <w:t>The S</w:t>
      </w:r>
      <w:r w:rsidR="28B6B9E9" w:rsidRPr="1CCF2954">
        <w:rPr>
          <w:rFonts w:eastAsia="Arial"/>
        </w:rPr>
        <w:t xml:space="preserve">ection </w:t>
      </w:r>
      <w:r w:rsidRPr="1CCF2954">
        <w:rPr>
          <w:rFonts w:eastAsia="Arial"/>
        </w:rPr>
        <w:t>151</w:t>
      </w:r>
      <w:r w:rsidRPr="00140204">
        <w:rPr>
          <w:rFonts w:eastAsia="Arial"/>
        </w:rPr>
        <w:t xml:space="preserve"> Officer is responsible for ensuring they are followed and implemented. </w:t>
      </w:r>
      <w:r w:rsidR="00577796" w:rsidRPr="00140204">
        <w:rPr>
          <w:rFonts w:eastAsia="Arial"/>
        </w:rPr>
        <w:t xml:space="preserve"> </w:t>
      </w:r>
    </w:p>
    <w:p w14:paraId="2051B67A" w14:textId="09DD57F7" w:rsidR="0F935260" w:rsidRPr="00140204" w:rsidRDefault="0F935260" w:rsidP="0F935260">
      <w:pPr>
        <w:pStyle w:val="ListParagraph"/>
        <w:ind w:left="1134"/>
        <w:rPr>
          <w:rFonts w:eastAsia="Arial"/>
          <w:b/>
          <w:bCs/>
          <w:i/>
          <w:iCs/>
          <w:color w:val="1F497D" w:themeColor="text2"/>
        </w:rPr>
      </w:pPr>
    </w:p>
    <w:p w14:paraId="7BD213A6" w14:textId="7B390D66" w:rsidR="00A13A91" w:rsidRPr="00140204" w:rsidRDefault="330153F1" w:rsidP="288D4D2C">
      <w:pPr>
        <w:pStyle w:val="ListParagraph"/>
        <w:numPr>
          <w:ilvl w:val="0"/>
          <w:numId w:val="33"/>
        </w:numPr>
        <w:ind w:left="1134"/>
        <w:rPr>
          <w:rFonts w:eastAsia="Arial"/>
          <w:i/>
          <w:iCs/>
        </w:rPr>
      </w:pPr>
      <w:r w:rsidRPr="288D4D2C">
        <w:rPr>
          <w:rFonts w:eastAsia="Arial"/>
        </w:rPr>
        <w:t xml:space="preserve">The </w:t>
      </w:r>
      <w:r w:rsidR="006F1FA2" w:rsidRPr="288D4D2C">
        <w:rPr>
          <w:rFonts w:eastAsia="Arial"/>
        </w:rPr>
        <w:t>Audit and Governance Committee is responsible for considering the Council’s arrangements for financial management and recommend</w:t>
      </w:r>
      <w:r w:rsidR="66999F3E" w:rsidRPr="288D4D2C">
        <w:rPr>
          <w:rFonts w:eastAsia="Arial"/>
        </w:rPr>
        <w:t>ing</w:t>
      </w:r>
      <w:r w:rsidR="006F1FA2" w:rsidRPr="288D4D2C">
        <w:rPr>
          <w:rFonts w:eastAsia="Arial"/>
        </w:rPr>
        <w:t xml:space="preserve"> any actions </w:t>
      </w:r>
      <w:r w:rsidR="5C7EB754" w:rsidRPr="288D4D2C">
        <w:rPr>
          <w:rFonts w:eastAsia="Arial"/>
        </w:rPr>
        <w:t xml:space="preserve">needed </w:t>
      </w:r>
      <w:r w:rsidR="006F1FA2" w:rsidRPr="288D4D2C">
        <w:rPr>
          <w:rFonts w:eastAsia="Arial"/>
        </w:rPr>
        <w:t xml:space="preserve">accordingly. It receives regular reports </w:t>
      </w:r>
      <w:r w:rsidR="0455D613" w:rsidRPr="288D4D2C">
        <w:rPr>
          <w:rFonts w:eastAsia="Arial"/>
        </w:rPr>
        <w:t>from external and</w:t>
      </w:r>
      <w:r w:rsidR="006F1FA2" w:rsidRPr="288D4D2C">
        <w:rPr>
          <w:rFonts w:eastAsia="Arial"/>
        </w:rPr>
        <w:t xml:space="preserve"> internal audit and </w:t>
      </w:r>
      <w:r w:rsidR="172C8F08" w:rsidRPr="288D4D2C">
        <w:rPr>
          <w:rFonts w:eastAsia="Arial"/>
        </w:rPr>
        <w:t xml:space="preserve">on </w:t>
      </w:r>
      <w:r w:rsidR="006F1FA2" w:rsidRPr="288D4D2C">
        <w:rPr>
          <w:rFonts w:eastAsia="Arial"/>
        </w:rPr>
        <w:t>risk management arrangements and it approves the Council’s Annual Governance Statement</w:t>
      </w:r>
      <w:r w:rsidR="44DE638E" w:rsidRPr="288D4D2C">
        <w:rPr>
          <w:rFonts w:eastAsia="Arial"/>
        </w:rPr>
        <w:t xml:space="preserve"> which accompanies the annual Statement of Accounts</w:t>
      </w:r>
      <w:r w:rsidR="006F1FA2" w:rsidRPr="288D4D2C">
        <w:rPr>
          <w:rFonts w:eastAsia="Arial"/>
        </w:rPr>
        <w:t>.</w:t>
      </w:r>
    </w:p>
    <w:p w14:paraId="4AA92832" w14:textId="0A68E26B" w:rsidR="0F935260" w:rsidRPr="00140204" w:rsidRDefault="0F935260" w:rsidP="0F935260">
      <w:pPr>
        <w:pStyle w:val="ListParagraph"/>
        <w:ind w:left="1134"/>
        <w:rPr>
          <w:rFonts w:eastAsia="Arial"/>
          <w:i/>
          <w:iCs/>
        </w:rPr>
      </w:pPr>
    </w:p>
    <w:p w14:paraId="6B64CDAC" w14:textId="58270093" w:rsidR="00A13A91" w:rsidRPr="00140204" w:rsidRDefault="00A13A91" w:rsidP="0F935260">
      <w:pPr>
        <w:pStyle w:val="ListParagraph"/>
        <w:numPr>
          <w:ilvl w:val="0"/>
          <w:numId w:val="33"/>
        </w:numPr>
        <w:ind w:left="1134"/>
        <w:rPr>
          <w:rFonts w:eastAsia="Arial"/>
          <w:b/>
          <w:i/>
          <w:color w:val="1F497D" w:themeColor="text2"/>
        </w:rPr>
      </w:pPr>
      <w:r w:rsidRPr="00140204">
        <w:rPr>
          <w:rFonts w:eastAsia="Arial"/>
        </w:rPr>
        <w:t xml:space="preserve">Contract rules reflect the legal position with regards to the letting and tendering of contracts by the Council. This is overseen and monitored by the </w:t>
      </w:r>
      <w:r w:rsidRPr="1CCF2954">
        <w:rPr>
          <w:rFonts w:eastAsia="Arial"/>
        </w:rPr>
        <w:t>S</w:t>
      </w:r>
      <w:r w:rsidR="1BA25E79" w:rsidRPr="1CCF2954">
        <w:rPr>
          <w:rFonts w:eastAsia="Arial"/>
        </w:rPr>
        <w:t xml:space="preserve">ection </w:t>
      </w:r>
      <w:r w:rsidRPr="1CCF2954">
        <w:rPr>
          <w:rFonts w:eastAsia="Arial"/>
        </w:rPr>
        <w:t>151</w:t>
      </w:r>
      <w:r w:rsidRPr="00140204">
        <w:rPr>
          <w:rFonts w:eastAsia="Arial"/>
        </w:rPr>
        <w:t xml:space="preserve"> Officer who is responsible for the Procurement Services</w:t>
      </w:r>
      <w:r w:rsidR="71BEB3FC" w:rsidRPr="1CCF2954">
        <w:rPr>
          <w:rFonts w:eastAsia="Arial"/>
        </w:rPr>
        <w:t xml:space="preserve"> Team</w:t>
      </w:r>
      <w:r w:rsidRPr="00140204">
        <w:rPr>
          <w:rFonts w:eastAsia="Arial"/>
        </w:rPr>
        <w:t xml:space="preserve">. </w:t>
      </w:r>
    </w:p>
    <w:p w14:paraId="64F4CBAA" w14:textId="6E3EBA42" w:rsidR="0F935260" w:rsidRPr="00140204" w:rsidRDefault="0F935260" w:rsidP="0F935260">
      <w:pPr>
        <w:pStyle w:val="ListParagraph"/>
        <w:ind w:left="1134"/>
        <w:rPr>
          <w:rFonts w:eastAsia="Arial"/>
          <w:b/>
          <w:bCs/>
          <w:i/>
          <w:iCs/>
          <w:color w:val="1F497D" w:themeColor="text2"/>
        </w:rPr>
      </w:pPr>
    </w:p>
    <w:p w14:paraId="7AC90E74" w14:textId="7CA43648" w:rsidR="0F935260" w:rsidRPr="00140204" w:rsidRDefault="0F935260" w:rsidP="0F935260">
      <w:pPr>
        <w:pStyle w:val="ListParagraph"/>
        <w:ind w:left="1134"/>
        <w:rPr>
          <w:rFonts w:eastAsia="Arial"/>
          <w:b/>
          <w:bCs/>
          <w:i/>
          <w:iCs/>
          <w:color w:val="1F497D" w:themeColor="text2"/>
        </w:rPr>
      </w:pPr>
    </w:p>
    <w:p w14:paraId="1B3D26DB" w14:textId="5DC7FB3E" w:rsidR="00E40DD3" w:rsidRPr="00140204" w:rsidRDefault="00577796" w:rsidP="0F935260">
      <w:pPr>
        <w:pStyle w:val="ListParagraph"/>
        <w:numPr>
          <w:ilvl w:val="0"/>
          <w:numId w:val="33"/>
        </w:numPr>
        <w:ind w:left="1134"/>
        <w:rPr>
          <w:rFonts w:eastAsia="Arial"/>
          <w:b/>
          <w:i/>
          <w:color w:val="1F497D" w:themeColor="text2"/>
        </w:rPr>
      </w:pPr>
      <w:r w:rsidRPr="00140204">
        <w:rPr>
          <w:rFonts w:eastAsia="Arial"/>
        </w:rPr>
        <w:t xml:space="preserve">The </w:t>
      </w:r>
      <w:r w:rsidR="00E40DD3" w:rsidRPr="1CCF2954">
        <w:rPr>
          <w:rFonts w:eastAsia="Arial"/>
        </w:rPr>
        <w:t>S</w:t>
      </w:r>
      <w:r w:rsidR="223BD52C" w:rsidRPr="1CCF2954">
        <w:rPr>
          <w:rFonts w:eastAsia="Arial"/>
        </w:rPr>
        <w:t xml:space="preserve">ection </w:t>
      </w:r>
      <w:r w:rsidR="00E40DD3" w:rsidRPr="1CCF2954">
        <w:rPr>
          <w:rFonts w:eastAsia="Arial"/>
        </w:rPr>
        <w:t>151</w:t>
      </w:r>
      <w:r w:rsidR="00E40DD3" w:rsidRPr="00140204">
        <w:rPr>
          <w:rFonts w:eastAsia="Arial"/>
        </w:rPr>
        <w:t xml:space="preserve"> Officer</w:t>
      </w:r>
      <w:r w:rsidRPr="00140204">
        <w:rPr>
          <w:rFonts w:eastAsia="Arial"/>
        </w:rPr>
        <w:t xml:space="preserve"> is responsible for ensuring that budget calculations are robust, reserves adequate and in accordance with CIPFA guidance and is responsible for ensuring that appropriate management accounting systems, functions and controls are in place and kept under regular review. </w:t>
      </w:r>
    </w:p>
    <w:p w14:paraId="6733B8BB" w14:textId="6ABFD38C" w:rsidR="0F935260" w:rsidRPr="00140204" w:rsidRDefault="0F935260" w:rsidP="0F935260">
      <w:pPr>
        <w:pStyle w:val="ListParagraph"/>
        <w:ind w:left="1134"/>
        <w:rPr>
          <w:rFonts w:eastAsia="Arial"/>
          <w:b/>
          <w:bCs/>
          <w:i/>
          <w:iCs/>
          <w:color w:val="1F497D" w:themeColor="text2"/>
        </w:rPr>
      </w:pPr>
    </w:p>
    <w:p w14:paraId="2E255068" w14:textId="201676FE" w:rsidR="00E40DD3" w:rsidRPr="00140204" w:rsidRDefault="00577796" w:rsidP="00CC284D">
      <w:pPr>
        <w:pStyle w:val="ListParagraph"/>
        <w:numPr>
          <w:ilvl w:val="0"/>
          <w:numId w:val="33"/>
        </w:numPr>
        <w:ind w:left="1134"/>
        <w:rPr>
          <w:rFonts w:eastAsia="Arial"/>
          <w:b/>
          <w:i/>
          <w:color w:val="1F497D" w:themeColor="text2"/>
        </w:rPr>
      </w:pPr>
      <w:r w:rsidRPr="00140204">
        <w:rPr>
          <w:rFonts w:eastAsia="Arial"/>
        </w:rPr>
        <w:t>Health and Safety</w:t>
      </w:r>
      <w:r w:rsidR="00E40DD3" w:rsidRPr="00140204">
        <w:rPr>
          <w:rFonts w:eastAsia="Arial"/>
        </w:rPr>
        <w:t xml:space="preserve"> is subject to an adopted policy that is reviewed regularly, with a governance process around health and safety that ensures corporate and service level oversight. </w:t>
      </w:r>
    </w:p>
    <w:p w14:paraId="0875E071" w14:textId="77777777" w:rsidR="00C525FF" w:rsidRPr="00140204" w:rsidRDefault="00C525FF" w:rsidP="00C525FF">
      <w:pPr>
        <w:pStyle w:val="ListParagraph"/>
        <w:rPr>
          <w:rFonts w:eastAsia="Arial"/>
          <w:b/>
          <w:color w:val="1F497D" w:themeColor="text2"/>
        </w:rPr>
      </w:pPr>
    </w:p>
    <w:p w14:paraId="626C7667" w14:textId="6A4146AC" w:rsidR="009E6F6E" w:rsidRPr="00140204" w:rsidRDefault="009E6F6E" w:rsidP="003E46F2">
      <w:pPr>
        <w:pStyle w:val="ListParagraph"/>
        <w:numPr>
          <w:ilvl w:val="0"/>
          <w:numId w:val="13"/>
        </w:numPr>
        <w:rPr>
          <w:rFonts w:eastAsia="Arial"/>
          <w:b/>
          <w:i/>
          <w:color w:val="1F497D" w:themeColor="text2"/>
        </w:rPr>
      </w:pPr>
      <w:r w:rsidRPr="00140204">
        <w:rPr>
          <w:rFonts w:eastAsia="Arial"/>
          <w:b/>
          <w:i/>
          <w:color w:val="1F497D" w:themeColor="text2"/>
        </w:rPr>
        <w:t xml:space="preserve">Ensuring openness and comprehensive stakeholder engagement </w:t>
      </w:r>
    </w:p>
    <w:p w14:paraId="513E508A" w14:textId="77777777" w:rsidR="00644E8E" w:rsidRPr="00140204" w:rsidRDefault="00644E8E" w:rsidP="00644E8E">
      <w:pPr>
        <w:pStyle w:val="ListParagraph"/>
        <w:rPr>
          <w:rFonts w:eastAsia="Arial"/>
          <w:b/>
          <w:i/>
          <w:color w:val="1F497D" w:themeColor="text2"/>
        </w:rPr>
      </w:pPr>
    </w:p>
    <w:p w14:paraId="06B1F809" w14:textId="6DF75024" w:rsidR="001F4FEA" w:rsidRPr="00140204" w:rsidRDefault="001F4FEA" w:rsidP="001F4FEA">
      <w:pPr>
        <w:pStyle w:val="ListParagraph"/>
        <w:rPr>
          <w:rFonts w:eastAsia="Arial"/>
          <w:b/>
          <w:color w:val="1F497D" w:themeColor="text2"/>
        </w:rPr>
      </w:pPr>
      <w:r w:rsidRPr="00140204">
        <w:rPr>
          <w:rFonts w:eastAsia="Arial"/>
          <w:b/>
          <w:color w:val="1F497D" w:themeColor="text2"/>
        </w:rPr>
        <w:t xml:space="preserve">Openness </w:t>
      </w:r>
    </w:p>
    <w:p w14:paraId="55D9118A" w14:textId="77777777" w:rsidR="00774C32" w:rsidRPr="00140204" w:rsidRDefault="00774C32" w:rsidP="0045138E">
      <w:pPr>
        <w:pStyle w:val="BodyText"/>
        <w:spacing w:before="94"/>
        <w:ind w:left="120"/>
        <w:rPr>
          <w:sz w:val="24"/>
          <w:szCs w:val="24"/>
        </w:rPr>
      </w:pPr>
    </w:p>
    <w:p w14:paraId="44F95B48" w14:textId="16245866" w:rsidR="00B57765" w:rsidRPr="00140204" w:rsidRDefault="00760FB8" w:rsidP="288D4D2C">
      <w:pPr>
        <w:pStyle w:val="ListParagraph"/>
        <w:numPr>
          <w:ilvl w:val="0"/>
          <w:numId w:val="33"/>
        </w:numPr>
        <w:ind w:left="1134"/>
        <w:rPr>
          <w:rFonts w:eastAsia="Arial"/>
          <w:b/>
          <w:bCs/>
          <w:i/>
          <w:iCs/>
          <w:color w:val="1F497D" w:themeColor="text2"/>
        </w:rPr>
      </w:pPr>
      <w:r w:rsidRPr="288D4D2C">
        <w:rPr>
          <w:rFonts w:eastAsia="Arial"/>
        </w:rPr>
        <w:t xml:space="preserve">Reports and decisions of the Cabinet, </w:t>
      </w:r>
      <w:r w:rsidR="7C2C5A0F" w:rsidRPr="288D4D2C">
        <w:rPr>
          <w:rFonts w:eastAsia="Arial"/>
        </w:rPr>
        <w:t xml:space="preserve">the </w:t>
      </w:r>
      <w:r w:rsidRPr="288D4D2C">
        <w:rPr>
          <w:rFonts w:eastAsia="Arial"/>
        </w:rPr>
        <w:t xml:space="preserve">Council and its committees are published online. </w:t>
      </w:r>
    </w:p>
    <w:p w14:paraId="354DCF11" w14:textId="4E4F535D" w:rsidR="0F935260" w:rsidRPr="00140204" w:rsidRDefault="0F935260" w:rsidP="0F935260">
      <w:pPr>
        <w:pStyle w:val="ListParagraph"/>
        <w:ind w:left="1134"/>
        <w:rPr>
          <w:rFonts w:eastAsia="Arial"/>
          <w:b/>
          <w:bCs/>
          <w:i/>
          <w:iCs/>
          <w:color w:val="1F497D" w:themeColor="text2"/>
        </w:rPr>
      </w:pPr>
    </w:p>
    <w:p w14:paraId="6CD35D80" w14:textId="4976BF40" w:rsidR="004C72D6" w:rsidRPr="00140204" w:rsidRDefault="00B57765" w:rsidP="00B57765">
      <w:pPr>
        <w:pStyle w:val="ListParagraph"/>
        <w:numPr>
          <w:ilvl w:val="0"/>
          <w:numId w:val="33"/>
        </w:numPr>
        <w:ind w:left="1134"/>
        <w:rPr>
          <w:rFonts w:eastAsia="Arial"/>
          <w:b/>
          <w:i/>
          <w:color w:val="1F497D" w:themeColor="text2"/>
        </w:rPr>
      </w:pPr>
      <w:r w:rsidRPr="00140204">
        <w:rPr>
          <w:rFonts w:eastAsia="Arial"/>
        </w:rPr>
        <w:t xml:space="preserve">Call-in is applicable to </w:t>
      </w:r>
      <w:r w:rsidR="4881E52A" w:rsidRPr="1CCF2954">
        <w:rPr>
          <w:rFonts w:eastAsia="Arial"/>
        </w:rPr>
        <w:t>e</w:t>
      </w:r>
      <w:r w:rsidR="00760FB8" w:rsidRPr="00140204">
        <w:rPr>
          <w:rFonts w:eastAsia="Arial"/>
        </w:rPr>
        <w:t>xecutive decisions</w:t>
      </w:r>
      <w:r w:rsidR="00D65C68" w:rsidRPr="00140204">
        <w:rPr>
          <w:rFonts w:eastAsia="Arial"/>
        </w:rPr>
        <w:t xml:space="preserve">, </w:t>
      </w:r>
      <w:r w:rsidR="2D2C3142" w:rsidRPr="1CCF2954">
        <w:rPr>
          <w:rFonts w:eastAsia="Arial"/>
        </w:rPr>
        <w:t>k</w:t>
      </w:r>
      <w:r w:rsidR="00D65C68" w:rsidRPr="00140204">
        <w:rPr>
          <w:rFonts w:eastAsia="Arial"/>
        </w:rPr>
        <w:t>ey decisions taken by officers, ward member spend decisions</w:t>
      </w:r>
      <w:r w:rsidR="004C72D6" w:rsidRPr="00140204">
        <w:rPr>
          <w:rFonts w:eastAsia="Arial"/>
        </w:rPr>
        <w:t xml:space="preserve"> and</w:t>
      </w:r>
      <w:r w:rsidRPr="00140204">
        <w:rPr>
          <w:rFonts w:eastAsia="Arial"/>
        </w:rPr>
        <w:t xml:space="preserve"> decisions of the </w:t>
      </w:r>
      <w:r w:rsidR="170522EB" w:rsidRPr="1CCF2954">
        <w:rPr>
          <w:rFonts w:eastAsia="Arial"/>
        </w:rPr>
        <w:t>p</w:t>
      </w:r>
      <w:r w:rsidRPr="00140204">
        <w:rPr>
          <w:rFonts w:eastAsia="Arial"/>
        </w:rPr>
        <w:t xml:space="preserve">lanning department and </w:t>
      </w:r>
      <w:r w:rsidR="48A59FEC" w:rsidRPr="1CCF2954">
        <w:rPr>
          <w:rFonts w:eastAsia="Arial"/>
        </w:rPr>
        <w:t xml:space="preserve">Planning </w:t>
      </w:r>
      <w:r w:rsidRPr="00140204">
        <w:rPr>
          <w:rFonts w:eastAsia="Arial"/>
        </w:rPr>
        <w:t>Committee</w:t>
      </w:r>
      <w:r w:rsidR="00760FB8" w:rsidRPr="00140204">
        <w:rPr>
          <w:rFonts w:eastAsia="Arial"/>
        </w:rPr>
        <w:t xml:space="preserve"> are subject to the call-in process by backbench councillors to enable them to raise any concerns they may have. </w:t>
      </w:r>
    </w:p>
    <w:p w14:paraId="79AFC162" w14:textId="7FA17E4B" w:rsidR="0F935260" w:rsidRPr="00140204" w:rsidRDefault="0F935260" w:rsidP="0F935260">
      <w:pPr>
        <w:pStyle w:val="ListParagraph"/>
        <w:ind w:left="1134"/>
        <w:rPr>
          <w:rFonts w:eastAsia="Arial"/>
          <w:b/>
          <w:bCs/>
          <w:i/>
          <w:iCs/>
          <w:color w:val="1F497D" w:themeColor="text2"/>
        </w:rPr>
      </w:pPr>
    </w:p>
    <w:p w14:paraId="4B887C74" w14:textId="58C088F1" w:rsidR="007950A6" w:rsidRPr="00140204" w:rsidRDefault="00760FB8" w:rsidP="00B57765">
      <w:pPr>
        <w:pStyle w:val="ListParagraph"/>
        <w:numPr>
          <w:ilvl w:val="0"/>
          <w:numId w:val="33"/>
        </w:numPr>
        <w:ind w:left="1134"/>
        <w:rPr>
          <w:rFonts w:eastAsia="Arial"/>
          <w:b/>
          <w:i/>
          <w:color w:val="1F497D" w:themeColor="text2"/>
        </w:rPr>
      </w:pPr>
      <w:r w:rsidRPr="00140204">
        <w:rPr>
          <w:rFonts w:eastAsia="Arial"/>
        </w:rPr>
        <w:t>Council, Cabinet</w:t>
      </w:r>
      <w:r w:rsidR="004C72D6" w:rsidRPr="00140204">
        <w:rPr>
          <w:rFonts w:eastAsia="Arial"/>
        </w:rPr>
        <w:t xml:space="preserve">, SHJVG </w:t>
      </w:r>
      <w:r w:rsidRPr="00140204">
        <w:rPr>
          <w:rFonts w:eastAsia="Arial"/>
        </w:rPr>
        <w:t>and Committee meetings are webcast</w:t>
      </w:r>
      <w:r w:rsidR="2D918E8C" w:rsidRPr="00140204">
        <w:rPr>
          <w:rFonts w:eastAsia="Arial"/>
        </w:rPr>
        <w:t>,</w:t>
      </w:r>
      <w:r w:rsidRPr="00140204">
        <w:rPr>
          <w:rFonts w:eastAsia="Arial"/>
        </w:rPr>
        <w:t xml:space="preserve"> and an archive of meetings is available </w:t>
      </w:r>
      <w:r w:rsidR="59CFFAEF" w:rsidRPr="00140204">
        <w:rPr>
          <w:rFonts w:eastAsia="Arial"/>
        </w:rPr>
        <w:t>online</w:t>
      </w:r>
      <w:r w:rsidR="007950A6" w:rsidRPr="00140204">
        <w:rPr>
          <w:rFonts w:eastAsia="Arial"/>
        </w:rPr>
        <w:t xml:space="preserve"> and (for more historical records) at the Town Hall for inspection. </w:t>
      </w:r>
    </w:p>
    <w:p w14:paraId="272B6783" w14:textId="2C151B83" w:rsidR="0F935260" w:rsidRPr="00140204" w:rsidRDefault="0F935260" w:rsidP="0F935260">
      <w:pPr>
        <w:pStyle w:val="ListParagraph"/>
        <w:ind w:left="1134"/>
        <w:rPr>
          <w:rFonts w:eastAsia="Arial"/>
          <w:b/>
          <w:bCs/>
          <w:i/>
          <w:iCs/>
          <w:color w:val="1F497D" w:themeColor="text2"/>
        </w:rPr>
      </w:pPr>
    </w:p>
    <w:p w14:paraId="27570412" w14:textId="64678A88" w:rsidR="007950A6" w:rsidRPr="00140204" w:rsidRDefault="007950A6" w:rsidP="00B57765">
      <w:pPr>
        <w:pStyle w:val="ListParagraph"/>
        <w:numPr>
          <w:ilvl w:val="0"/>
          <w:numId w:val="33"/>
        </w:numPr>
        <w:ind w:left="1134"/>
        <w:rPr>
          <w:rFonts w:eastAsia="Arial"/>
          <w:b/>
          <w:i/>
          <w:color w:val="1F497D" w:themeColor="text2"/>
        </w:rPr>
      </w:pPr>
      <w:r w:rsidRPr="00140204">
        <w:rPr>
          <w:rFonts w:eastAsia="Arial"/>
        </w:rPr>
        <w:lastRenderedPageBreak/>
        <w:t xml:space="preserve">A Disclosure Log is updated with regularly published information and also any published </w:t>
      </w:r>
      <w:r w:rsidR="24202E43" w:rsidRPr="00140204">
        <w:rPr>
          <w:rFonts w:eastAsia="Arial"/>
        </w:rPr>
        <w:t>because</w:t>
      </w:r>
      <w:r w:rsidRPr="00140204">
        <w:rPr>
          <w:rFonts w:eastAsia="Arial"/>
        </w:rPr>
        <w:t xml:space="preserve"> of </w:t>
      </w:r>
      <w:r w:rsidR="00760FB8" w:rsidRPr="00140204">
        <w:rPr>
          <w:rFonts w:eastAsia="Arial"/>
        </w:rPr>
        <w:t xml:space="preserve">Freedom of Information and Environmental Information Regulations requests. </w:t>
      </w:r>
    </w:p>
    <w:p w14:paraId="6BE0DE43" w14:textId="6FED4747" w:rsidR="0F935260" w:rsidRPr="00140204" w:rsidRDefault="0F935260" w:rsidP="0F935260">
      <w:pPr>
        <w:pStyle w:val="ListParagraph"/>
        <w:ind w:left="1134"/>
        <w:rPr>
          <w:rFonts w:eastAsia="Arial"/>
          <w:b/>
          <w:bCs/>
          <w:i/>
          <w:iCs/>
          <w:color w:val="1F497D" w:themeColor="text2"/>
        </w:rPr>
      </w:pPr>
    </w:p>
    <w:p w14:paraId="6D8F715F" w14:textId="6B93E5EB" w:rsidR="00B772B4" w:rsidRPr="00140204" w:rsidRDefault="007950A6" w:rsidP="00B772B4">
      <w:pPr>
        <w:pStyle w:val="ListParagraph"/>
        <w:numPr>
          <w:ilvl w:val="0"/>
          <w:numId w:val="33"/>
        </w:numPr>
        <w:ind w:left="1134"/>
        <w:rPr>
          <w:rFonts w:eastAsia="Arial"/>
          <w:b/>
          <w:i/>
          <w:color w:val="1F497D" w:themeColor="text2"/>
        </w:rPr>
      </w:pPr>
      <w:r w:rsidRPr="00140204">
        <w:rPr>
          <w:rFonts w:eastAsia="Arial"/>
        </w:rPr>
        <w:t>A forward plan of decisions for Cabinet</w:t>
      </w:r>
      <w:r w:rsidR="00B772B4" w:rsidRPr="00140204">
        <w:rPr>
          <w:rFonts w:eastAsia="Arial"/>
        </w:rPr>
        <w:t xml:space="preserve">, key decisions of </w:t>
      </w:r>
      <w:r w:rsidR="4CF7D0F8" w:rsidRPr="1CCF2954">
        <w:rPr>
          <w:rFonts w:eastAsia="Arial"/>
        </w:rPr>
        <w:t>o</w:t>
      </w:r>
      <w:r w:rsidR="00B772B4" w:rsidRPr="00140204">
        <w:rPr>
          <w:rFonts w:eastAsia="Arial"/>
        </w:rPr>
        <w:t xml:space="preserve">fficers, decisions to be taken by </w:t>
      </w:r>
      <w:r w:rsidR="178A442B" w:rsidRPr="1CCF2954">
        <w:rPr>
          <w:rFonts w:eastAsia="Arial"/>
        </w:rPr>
        <w:t xml:space="preserve">the </w:t>
      </w:r>
      <w:r w:rsidR="00B772B4" w:rsidRPr="00140204">
        <w:rPr>
          <w:rFonts w:eastAsia="Arial"/>
        </w:rPr>
        <w:t>Council</w:t>
      </w:r>
      <w:r w:rsidRPr="00140204">
        <w:rPr>
          <w:rFonts w:eastAsia="Arial"/>
        </w:rPr>
        <w:t xml:space="preserve"> and the SHJVG is maintained and published </w:t>
      </w:r>
      <w:r w:rsidR="00B772B4" w:rsidRPr="00140204">
        <w:rPr>
          <w:rFonts w:eastAsia="Arial"/>
        </w:rPr>
        <w:t xml:space="preserve">at least one month in advance. </w:t>
      </w:r>
    </w:p>
    <w:p w14:paraId="0E422224" w14:textId="75EF3480" w:rsidR="1CCF2954" w:rsidRDefault="1CCF2954" w:rsidP="00166AAB">
      <w:pPr>
        <w:rPr>
          <w:rFonts w:eastAsia="Arial"/>
          <w:b/>
          <w:bCs/>
          <w:i/>
          <w:iCs/>
          <w:color w:val="1F497D" w:themeColor="text2"/>
        </w:rPr>
      </w:pPr>
    </w:p>
    <w:p w14:paraId="432B4F0A" w14:textId="23E86940" w:rsidR="00B772B4" w:rsidRPr="00140204" w:rsidRDefault="00B772B4" w:rsidP="00B57765">
      <w:pPr>
        <w:pStyle w:val="ListParagraph"/>
        <w:numPr>
          <w:ilvl w:val="0"/>
          <w:numId w:val="33"/>
        </w:numPr>
        <w:ind w:left="1134"/>
        <w:rPr>
          <w:rFonts w:eastAsia="Arial"/>
          <w:b/>
          <w:i/>
          <w:color w:val="1F497D" w:themeColor="text2"/>
        </w:rPr>
      </w:pPr>
      <w:r w:rsidRPr="00140204">
        <w:rPr>
          <w:rFonts w:eastAsia="Arial"/>
        </w:rPr>
        <w:t xml:space="preserve">All governance and decision-making arrangements are set out in the Constitution, including terms of reference for decision making </w:t>
      </w:r>
      <w:r w:rsidR="0D4B9B4A" w:rsidRPr="1CCF2954">
        <w:rPr>
          <w:rFonts w:eastAsia="Arial"/>
        </w:rPr>
        <w:t>c</w:t>
      </w:r>
      <w:r w:rsidRPr="00140204">
        <w:rPr>
          <w:rFonts w:eastAsia="Arial"/>
        </w:rPr>
        <w:t xml:space="preserve">ommittees, which is available </w:t>
      </w:r>
      <w:r w:rsidR="7A459BF3" w:rsidRPr="00140204">
        <w:rPr>
          <w:rFonts w:eastAsia="Arial"/>
        </w:rPr>
        <w:t>online</w:t>
      </w:r>
      <w:r w:rsidRPr="00140204">
        <w:rPr>
          <w:rFonts w:eastAsia="Arial"/>
        </w:rPr>
        <w:t xml:space="preserve">. </w:t>
      </w:r>
    </w:p>
    <w:p w14:paraId="67BD2A67" w14:textId="7F495EAF" w:rsidR="0F935260" w:rsidRPr="00140204" w:rsidRDefault="0F935260" w:rsidP="0F935260">
      <w:pPr>
        <w:pStyle w:val="ListParagraph"/>
        <w:ind w:left="1134"/>
        <w:rPr>
          <w:rFonts w:eastAsia="Arial"/>
          <w:b/>
          <w:bCs/>
          <w:i/>
          <w:iCs/>
          <w:color w:val="1F497D" w:themeColor="text2"/>
        </w:rPr>
      </w:pPr>
    </w:p>
    <w:p w14:paraId="51D4E72F" w14:textId="13C4AB15" w:rsidR="00B772B4" w:rsidRPr="00140204" w:rsidRDefault="00760FB8" w:rsidP="00B57765">
      <w:pPr>
        <w:pStyle w:val="ListParagraph"/>
        <w:numPr>
          <w:ilvl w:val="0"/>
          <w:numId w:val="33"/>
        </w:numPr>
        <w:ind w:left="1134"/>
        <w:rPr>
          <w:rFonts w:eastAsia="Arial"/>
          <w:b/>
          <w:i/>
          <w:color w:val="1F497D" w:themeColor="text2"/>
        </w:rPr>
      </w:pPr>
      <w:r w:rsidRPr="00140204">
        <w:rPr>
          <w:rFonts w:eastAsia="Arial"/>
        </w:rPr>
        <w:t>The</w:t>
      </w:r>
      <w:r w:rsidR="0092526C" w:rsidRPr="00140204">
        <w:rPr>
          <w:rFonts w:eastAsia="Arial"/>
        </w:rPr>
        <w:t xml:space="preserve"> Statement of Accounts </w:t>
      </w:r>
      <w:r w:rsidRPr="00140204">
        <w:rPr>
          <w:rFonts w:eastAsia="Arial"/>
        </w:rPr>
        <w:t xml:space="preserve">provides the financial backdrop to the past achievements of the Council, future plans and forward strategy. As part of this document, the Council publishes its accounts to communicate the authority’s activities, achievements, its financial position and performance. </w:t>
      </w:r>
    </w:p>
    <w:p w14:paraId="1BF6D2BC" w14:textId="08AF5E8A" w:rsidR="1CCF2954" w:rsidRDefault="1CCF2954" w:rsidP="00166AAB">
      <w:pPr>
        <w:rPr>
          <w:rFonts w:eastAsia="Arial"/>
          <w:b/>
          <w:bCs/>
          <w:i/>
          <w:iCs/>
          <w:color w:val="1F497D" w:themeColor="text2"/>
        </w:rPr>
      </w:pPr>
    </w:p>
    <w:p w14:paraId="1B885BC8" w14:textId="7607DA35" w:rsidR="00166762" w:rsidRPr="00140204" w:rsidRDefault="00760FB8" w:rsidP="7EC704EE">
      <w:pPr>
        <w:pStyle w:val="ListParagraph"/>
        <w:numPr>
          <w:ilvl w:val="0"/>
          <w:numId w:val="33"/>
        </w:numPr>
        <w:ind w:left="1134"/>
        <w:rPr>
          <w:rFonts w:eastAsia="Arial"/>
          <w:b/>
          <w:i/>
          <w:color w:val="1F497D" w:themeColor="text2"/>
        </w:rPr>
      </w:pPr>
      <w:r w:rsidRPr="00140204">
        <w:rPr>
          <w:rFonts w:eastAsia="Arial"/>
        </w:rPr>
        <w:t xml:space="preserve">The </w:t>
      </w:r>
      <w:r w:rsidR="00EA2CC3" w:rsidRPr="00140204">
        <w:rPr>
          <w:rFonts w:eastAsia="Arial"/>
        </w:rPr>
        <w:t>Medium-Term</w:t>
      </w:r>
      <w:r w:rsidRPr="00140204">
        <w:rPr>
          <w:rFonts w:eastAsia="Arial"/>
        </w:rPr>
        <w:t xml:space="preserve"> Financial Strategy (MTFS) </w:t>
      </w:r>
      <w:r w:rsidR="00166762" w:rsidRPr="00140204">
        <w:rPr>
          <w:rFonts w:eastAsia="Arial"/>
        </w:rPr>
        <w:t xml:space="preserve">is refreshed each year as part of budget setting. It </w:t>
      </w:r>
      <w:r w:rsidRPr="00140204">
        <w:rPr>
          <w:rFonts w:eastAsia="Arial"/>
        </w:rPr>
        <w:t xml:space="preserve">sets out the Council’s financial objectives, </w:t>
      </w:r>
      <w:r w:rsidR="00EA2CC3" w:rsidRPr="00140204">
        <w:rPr>
          <w:rFonts w:eastAsia="Arial"/>
        </w:rPr>
        <w:t>assumptions,</w:t>
      </w:r>
      <w:r w:rsidRPr="00140204">
        <w:rPr>
          <w:rFonts w:eastAsia="Arial"/>
        </w:rPr>
        <w:t xml:space="preserve"> and plans over the medium term</w:t>
      </w:r>
      <w:r w:rsidR="00166762" w:rsidRPr="00140204">
        <w:rPr>
          <w:rFonts w:eastAsia="Arial"/>
        </w:rPr>
        <w:t xml:space="preserve">, including </w:t>
      </w:r>
      <w:r w:rsidR="1CFCF912" w:rsidRPr="00140204">
        <w:rPr>
          <w:rFonts w:eastAsia="Arial"/>
        </w:rPr>
        <w:t xml:space="preserve">the dividend </w:t>
      </w:r>
      <w:r w:rsidR="00166762" w:rsidRPr="00140204">
        <w:rPr>
          <w:rFonts w:eastAsia="Arial"/>
        </w:rPr>
        <w:t>assumption</w:t>
      </w:r>
      <w:r w:rsidR="40C548CB" w:rsidRPr="00140204">
        <w:rPr>
          <w:rFonts w:eastAsia="Arial"/>
        </w:rPr>
        <w:t xml:space="preserve">s </w:t>
      </w:r>
      <w:r w:rsidR="00166762" w:rsidRPr="00140204">
        <w:rPr>
          <w:rFonts w:eastAsia="Arial"/>
        </w:rPr>
        <w:t>of the Council</w:t>
      </w:r>
      <w:r w:rsidR="36C7A021" w:rsidRPr="00140204">
        <w:rPr>
          <w:rFonts w:eastAsia="Arial"/>
        </w:rPr>
        <w:t>’s</w:t>
      </w:r>
      <w:r w:rsidR="00166762" w:rsidRPr="00140204">
        <w:rPr>
          <w:rFonts w:eastAsia="Arial"/>
        </w:rPr>
        <w:t xml:space="preserve"> </w:t>
      </w:r>
      <w:r w:rsidR="2BF4C9D9" w:rsidRPr="00140204">
        <w:rPr>
          <w:rFonts w:eastAsia="Arial"/>
        </w:rPr>
        <w:t xml:space="preserve">wholly </w:t>
      </w:r>
      <w:r w:rsidR="00166762" w:rsidRPr="00140204">
        <w:rPr>
          <w:rFonts w:eastAsia="Arial"/>
        </w:rPr>
        <w:t xml:space="preserve">owned </w:t>
      </w:r>
      <w:r w:rsidR="00EA2CC3" w:rsidRPr="00140204">
        <w:rPr>
          <w:rFonts w:eastAsia="Arial"/>
        </w:rPr>
        <w:t>companies</w:t>
      </w:r>
      <w:r w:rsidRPr="00140204">
        <w:rPr>
          <w:rFonts w:eastAsia="Arial"/>
        </w:rPr>
        <w:t xml:space="preserve">. </w:t>
      </w:r>
    </w:p>
    <w:p w14:paraId="2EE71E0A" w14:textId="79F50919" w:rsidR="0F935260" w:rsidRPr="00140204" w:rsidRDefault="0F935260" w:rsidP="0F935260">
      <w:pPr>
        <w:pStyle w:val="ListParagraph"/>
        <w:ind w:left="1134"/>
        <w:rPr>
          <w:rFonts w:eastAsia="Arial"/>
          <w:b/>
          <w:bCs/>
          <w:i/>
          <w:iCs/>
          <w:color w:val="1F497D" w:themeColor="text2"/>
        </w:rPr>
      </w:pPr>
    </w:p>
    <w:p w14:paraId="636EC9F0" w14:textId="0F3827D8" w:rsidR="00001395" w:rsidRPr="00140204" w:rsidRDefault="00166762" w:rsidP="00B57765">
      <w:pPr>
        <w:pStyle w:val="ListParagraph"/>
        <w:numPr>
          <w:ilvl w:val="0"/>
          <w:numId w:val="33"/>
        </w:numPr>
        <w:ind w:left="1134"/>
        <w:rPr>
          <w:rFonts w:eastAsia="Arial"/>
          <w:b/>
          <w:i/>
          <w:color w:val="1F497D" w:themeColor="text2"/>
        </w:rPr>
      </w:pPr>
      <w:r w:rsidRPr="00140204">
        <w:rPr>
          <w:rFonts w:eastAsia="Arial"/>
        </w:rPr>
        <w:t xml:space="preserve">An annual report of the Scrutiny Committee is produced each year, </w:t>
      </w:r>
      <w:r w:rsidR="5B57FF16" w:rsidRPr="1CCF2954">
        <w:rPr>
          <w:rFonts w:eastAsia="Arial"/>
        </w:rPr>
        <w:t xml:space="preserve">which </w:t>
      </w:r>
      <w:r w:rsidRPr="1CCF2954">
        <w:rPr>
          <w:rFonts w:eastAsia="Arial"/>
        </w:rPr>
        <w:t>outline</w:t>
      </w:r>
      <w:r w:rsidR="01553556" w:rsidRPr="1CCF2954">
        <w:rPr>
          <w:rFonts w:eastAsia="Arial"/>
        </w:rPr>
        <w:t>s</w:t>
      </w:r>
      <w:r w:rsidRPr="00140204">
        <w:rPr>
          <w:rFonts w:eastAsia="Arial"/>
        </w:rPr>
        <w:t xml:space="preserve"> the work of the Committee in the preceding year.</w:t>
      </w:r>
    </w:p>
    <w:p w14:paraId="2F206CDD" w14:textId="3DB83FB4" w:rsidR="0F935260" w:rsidRPr="00140204" w:rsidRDefault="0F935260" w:rsidP="0F935260">
      <w:pPr>
        <w:pStyle w:val="ListParagraph"/>
        <w:ind w:left="1134"/>
        <w:rPr>
          <w:rFonts w:eastAsia="Arial"/>
          <w:b/>
          <w:bCs/>
          <w:i/>
          <w:iCs/>
          <w:color w:val="1F497D" w:themeColor="text2"/>
        </w:rPr>
      </w:pPr>
    </w:p>
    <w:p w14:paraId="7F71798F" w14:textId="61A9E84E" w:rsidR="00001395" w:rsidRPr="00140204" w:rsidRDefault="00434F3C" w:rsidP="0F935260">
      <w:pPr>
        <w:pStyle w:val="ListParagraph"/>
        <w:numPr>
          <w:ilvl w:val="0"/>
          <w:numId w:val="33"/>
        </w:numPr>
        <w:ind w:left="1134"/>
        <w:rPr>
          <w:rFonts w:eastAsia="Arial"/>
          <w:b/>
          <w:bCs/>
          <w:i/>
          <w:iCs/>
          <w:color w:val="1F497D" w:themeColor="text2"/>
        </w:rPr>
      </w:pPr>
      <w:r w:rsidRPr="00140204">
        <w:rPr>
          <w:rFonts w:eastAsia="Arial"/>
        </w:rPr>
        <w:t xml:space="preserve">The Council </w:t>
      </w:r>
      <w:r w:rsidR="4D13C23F" w:rsidRPr="00140204">
        <w:rPr>
          <w:rFonts w:eastAsia="Arial"/>
        </w:rPr>
        <w:t xml:space="preserve">reviews </w:t>
      </w:r>
      <w:r w:rsidR="316A76FD" w:rsidRPr="00140204">
        <w:rPr>
          <w:rFonts w:eastAsia="Arial"/>
        </w:rPr>
        <w:t xml:space="preserve">and reports against </w:t>
      </w:r>
      <w:r w:rsidR="4D13C23F" w:rsidRPr="00140204">
        <w:rPr>
          <w:rFonts w:eastAsia="Arial"/>
        </w:rPr>
        <w:t>its</w:t>
      </w:r>
      <w:r w:rsidRPr="00140204">
        <w:rPr>
          <w:rFonts w:eastAsia="Arial"/>
        </w:rPr>
        <w:t xml:space="preserve"> Best Value Performance</w:t>
      </w:r>
      <w:r w:rsidR="4FF5EAB7" w:rsidRPr="00140204">
        <w:rPr>
          <w:rFonts w:eastAsia="Arial"/>
        </w:rPr>
        <w:t xml:space="preserve"> across </w:t>
      </w:r>
      <w:r w:rsidR="298F265F" w:rsidRPr="00140204">
        <w:rPr>
          <w:rFonts w:eastAsia="Arial"/>
        </w:rPr>
        <w:t>various</w:t>
      </w:r>
      <w:r w:rsidR="4FF5EAB7" w:rsidRPr="00140204">
        <w:rPr>
          <w:rFonts w:eastAsia="Arial"/>
        </w:rPr>
        <w:t xml:space="preserve"> report</w:t>
      </w:r>
      <w:r w:rsidR="2C6E95D7" w:rsidRPr="00140204">
        <w:rPr>
          <w:rFonts w:eastAsia="Arial"/>
        </w:rPr>
        <w:t>s</w:t>
      </w:r>
      <w:r w:rsidR="7ADAAD14" w:rsidRPr="00140204">
        <w:rPr>
          <w:rFonts w:eastAsia="Arial"/>
        </w:rPr>
        <w:t xml:space="preserve"> throughout each year and not through one </w:t>
      </w:r>
      <w:r w:rsidR="3609264A" w:rsidRPr="00140204">
        <w:rPr>
          <w:rFonts w:eastAsia="Arial"/>
        </w:rPr>
        <w:t>all-encompassing</w:t>
      </w:r>
      <w:r w:rsidR="7ADAAD14" w:rsidRPr="00140204">
        <w:rPr>
          <w:rFonts w:eastAsia="Arial"/>
        </w:rPr>
        <w:t xml:space="preserve"> review. This includes </w:t>
      </w:r>
      <w:r w:rsidR="7DE17E92" w:rsidRPr="00140204">
        <w:rPr>
          <w:rFonts w:eastAsia="Arial"/>
        </w:rPr>
        <w:t xml:space="preserve">monthly finance and performance reports to </w:t>
      </w:r>
      <w:r w:rsidR="30EFC8E3" w:rsidRPr="1CCF2954">
        <w:rPr>
          <w:rFonts w:eastAsia="Arial"/>
        </w:rPr>
        <w:t xml:space="preserve">the </w:t>
      </w:r>
      <w:r w:rsidR="7DE17E92" w:rsidRPr="00140204">
        <w:rPr>
          <w:rFonts w:eastAsia="Arial"/>
        </w:rPr>
        <w:t xml:space="preserve">CMT, quarterly Financial &amp; Performance Monitoring reports to </w:t>
      </w:r>
      <w:r w:rsidR="7B1F1B87" w:rsidRPr="1CCF2954">
        <w:rPr>
          <w:rFonts w:eastAsia="Arial"/>
        </w:rPr>
        <w:t xml:space="preserve">the </w:t>
      </w:r>
      <w:r w:rsidR="7DE17E92" w:rsidRPr="00140204">
        <w:rPr>
          <w:rFonts w:eastAsia="Arial"/>
        </w:rPr>
        <w:t>Cabine</w:t>
      </w:r>
      <w:r w:rsidR="025A02FD" w:rsidRPr="00140204">
        <w:rPr>
          <w:rFonts w:eastAsia="Arial"/>
        </w:rPr>
        <w:t>t via Overview and Scrutiny,</w:t>
      </w:r>
      <w:r w:rsidR="0E4ADB75" w:rsidRPr="00140204">
        <w:rPr>
          <w:rFonts w:eastAsia="Arial"/>
        </w:rPr>
        <w:t xml:space="preserve"> the Council’s Business Plan,</w:t>
      </w:r>
      <w:r w:rsidR="025A02FD" w:rsidRPr="00140204">
        <w:rPr>
          <w:rFonts w:eastAsia="Arial"/>
        </w:rPr>
        <w:t xml:space="preserve"> </w:t>
      </w:r>
      <w:r w:rsidR="0E576C9E" w:rsidRPr="00140204">
        <w:rPr>
          <w:rFonts w:eastAsia="Arial"/>
        </w:rPr>
        <w:t>annual updates on the Council’s Corporate Strategy and agreed KPI’s</w:t>
      </w:r>
      <w:r w:rsidR="5C7D53D7" w:rsidRPr="1CCF2954">
        <w:rPr>
          <w:rFonts w:eastAsia="Arial"/>
        </w:rPr>
        <w:t>, a</w:t>
      </w:r>
      <w:r w:rsidR="0E576C9E" w:rsidRPr="00140204">
        <w:rPr>
          <w:rFonts w:eastAsia="Arial"/>
        </w:rPr>
        <w:t xml:space="preserve">s well as the Annual Statement of Accounts and budget setting process. </w:t>
      </w:r>
      <w:r w:rsidR="7ADAAD14" w:rsidRPr="00140204">
        <w:rPr>
          <w:rFonts w:eastAsia="Arial"/>
        </w:rPr>
        <w:t xml:space="preserve"> </w:t>
      </w:r>
    </w:p>
    <w:p w14:paraId="3DBE3128" w14:textId="51FCAA07" w:rsidR="00001395" w:rsidRPr="00140204" w:rsidRDefault="00001395" w:rsidP="0F935260">
      <w:pPr>
        <w:ind w:left="1134"/>
        <w:rPr>
          <w:rFonts w:eastAsia="Arial"/>
        </w:rPr>
      </w:pPr>
    </w:p>
    <w:p w14:paraId="26DDC5C7" w14:textId="3EE45073" w:rsidR="00166762" w:rsidRPr="00140204" w:rsidRDefault="00001395" w:rsidP="00001395">
      <w:pPr>
        <w:ind w:left="774"/>
        <w:rPr>
          <w:rFonts w:eastAsia="Arial"/>
          <w:b/>
          <w:color w:val="1F497D" w:themeColor="text2"/>
        </w:rPr>
      </w:pPr>
      <w:r w:rsidRPr="00140204">
        <w:rPr>
          <w:rFonts w:eastAsia="Arial"/>
          <w:b/>
          <w:color w:val="1F497D" w:themeColor="text2"/>
        </w:rPr>
        <w:t xml:space="preserve">Engaging comprehensively with Stakeholders (non-citizens) </w:t>
      </w:r>
    </w:p>
    <w:p w14:paraId="011F999F" w14:textId="77777777" w:rsidR="00001395" w:rsidRPr="00140204" w:rsidRDefault="00001395" w:rsidP="00001395">
      <w:pPr>
        <w:ind w:left="774"/>
        <w:rPr>
          <w:rFonts w:eastAsia="Arial"/>
          <w:b/>
          <w:i/>
          <w:color w:val="1F497D" w:themeColor="text2"/>
        </w:rPr>
      </w:pPr>
    </w:p>
    <w:p w14:paraId="11686F76" w14:textId="36CBB89B" w:rsidR="005E2277" w:rsidRPr="00140204" w:rsidRDefault="005E2277" w:rsidP="0F935260">
      <w:pPr>
        <w:pStyle w:val="ListParagraph"/>
        <w:ind w:left="810"/>
        <w:jc w:val="both"/>
        <w:rPr>
          <w:rFonts w:eastAsia="Arial"/>
        </w:rPr>
      </w:pPr>
      <w:r w:rsidRPr="1CCF2954">
        <w:rPr>
          <w:rFonts w:eastAsia="Arial"/>
        </w:rPr>
        <w:t xml:space="preserve">The Council is actively involved with a number of </w:t>
      </w:r>
      <w:hyperlink r:id="rId13">
        <w:r w:rsidRPr="1CCF2954">
          <w:rPr>
            <w:rStyle w:val="Hyperlink"/>
            <w:color w:val="auto"/>
            <w:u w:val="none"/>
          </w:rPr>
          <w:t>strategic partnerships</w:t>
        </w:r>
      </w:hyperlink>
      <w:r w:rsidR="40B09558" w:rsidRPr="1CCF2954">
        <w:rPr>
          <w:rFonts w:eastAsia="Arial"/>
        </w:rPr>
        <w:t xml:space="preserve"> </w:t>
      </w:r>
      <w:r w:rsidR="39A1472D" w:rsidRPr="1CCF2954">
        <w:rPr>
          <w:rFonts w:eastAsia="Arial"/>
        </w:rPr>
        <w:t xml:space="preserve">as set out in Appendix 1. </w:t>
      </w:r>
      <w:r w:rsidR="39A1472D" w:rsidRPr="00140204">
        <w:rPr>
          <w:rFonts w:eastAsia="Arial"/>
        </w:rPr>
        <w:t xml:space="preserve">as set out in Appendix 1. </w:t>
      </w:r>
    </w:p>
    <w:p w14:paraId="3CA89F47" w14:textId="3ADEE3C6" w:rsidR="7EC704EE" w:rsidRPr="00140204" w:rsidRDefault="7EC704EE" w:rsidP="7EC704EE">
      <w:pPr>
        <w:pStyle w:val="ListParagraph"/>
        <w:ind w:left="709"/>
        <w:jc w:val="both"/>
        <w:rPr>
          <w:rFonts w:eastAsia="Arial"/>
        </w:rPr>
      </w:pPr>
    </w:p>
    <w:p w14:paraId="21DC4D49" w14:textId="4F262836" w:rsidR="00920409" w:rsidRPr="00140204" w:rsidRDefault="005E2277" w:rsidP="00166AAB">
      <w:pPr>
        <w:ind w:left="774"/>
        <w:rPr>
          <w:rFonts w:eastAsia="Arial"/>
        </w:rPr>
      </w:pPr>
      <w:r w:rsidRPr="00140204">
        <w:rPr>
          <w:rFonts w:eastAsia="Arial"/>
        </w:rPr>
        <w:t>The Council</w:t>
      </w:r>
      <w:r w:rsidR="00574892" w:rsidRPr="00140204">
        <w:rPr>
          <w:rFonts w:eastAsia="Arial"/>
        </w:rPr>
        <w:t xml:space="preserve"> recognises that it cannot work in isolation and actively </w:t>
      </w:r>
      <w:r w:rsidR="00653779" w:rsidRPr="00140204">
        <w:rPr>
          <w:rFonts w:eastAsia="Arial"/>
        </w:rPr>
        <w:t>engages t</w:t>
      </w:r>
      <w:r w:rsidR="00574892" w:rsidRPr="00140204">
        <w:rPr>
          <w:rFonts w:eastAsia="Arial"/>
        </w:rPr>
        <w:t xml:space="preserve">hrough </w:t>
      </w:r>
      <w:r w:rsidRPr="00140204">
        <w:rPr>
          <w:rFonts w:eastAsia="Arial"/>
        </w:rPr>
        <w:t xml:space="preserve">trusted </w:t>
      </w:r>
      <w:r w:rsidR="006C6DA4" w:rsidRPr="00140204">
        <w:rPr>
          <w:rFonts w:eastAsia="Arial"/>
        </w:rPr>
        <w:t xml:space="preserve">community </w:t>
      </w:r>
      <w:r w:rsidRPr="00140204">
        <w:rPr>
          <w:rFonts w:eastAsia="Arial"/>
        </w:rPr>
        <w:t>networks to help with outreach work.</w:t>
      </w:r>
      <w:r w:rsidR="00886DA1" w:rsidRPr="00140204">
        <w:rPr>
          <w:rFonts w:eastAsia="Arial"/>
        </w:rPr>
        <w:t xml:space="preserve"> </w:t>
      </w:r>
      <w:r w:rsidR="00920409" w:rsidRPr="00140204">
        <w:rPr>
          <w:rFonts w:eastAsia="Arial"/>
        </w:rPr>
        <w:t xml:space="preserve">The Oxford Community Champions bring together people from diverse communities and backgrounds </w:t>
      </w:r>
      <w:r w:rsidR="00CC47C5" w:rsidRPr="00140204">
        <w:rPr>
          <w:rFonts w:eastAsia="Arial"/>
        </w:rPr>
        <w:t>in the city</w:t>
      </w:r>
      <w:r w:rsidR="002B69B9" w:rsidRPr="00140204">
        <w:rPr>
          <w:rFonts w:eastAsia="Arial"/>
        </w:rPr>
        <w:t xml:space="preserve">, working as a collective </w:t>
      </w:r>
      <w:r w:rsidR="009579A3" w:rsidRPr="00140204">
        <w:rPr>
          <w:rFonts w:eastAsia="Arial"/>
        </w:rPr>
        <w:t xml:space="preserve">to </w:t>
      </w:r>
      <w:r w:rsidR="00975A74" w:rsidRPr="00140204">
        <w:rPr>
          <w:rFonts w:eastAsia="Arial"/>
        </w:rPr>
        <w:t xml:space="preserve">build strong local </w:t>
      </w:r>
      <w:r w:rsidR="00212065" w:rsidRPr="00140204">
        <w:rPr>
          <w:rFonts w:eastAsia="Arial"/>
        </w:rPr>
        <w:t>services and</w:t>
      </w:r>
      <w:r w:rsidR="001B4C95" w:rsidRPr="00140204">
        <w:rPr>
          <w:rFonts w:eastAsia="Arial"/>
        </w:rPr>
        <w:t xml:space="preserve"> </w:t>
      </w:r>
      <w:r w:rsidR="00212065" w:rsidRPr="00140204">
        <w:rPr>
          <w:rFonts w:eastAsia="Arial"/>
        </w:rPr>
        <w:t>community cohesion</w:t>
      </w:r>
      <w:r w:rsidR="001B4C95" w:rsidRPr="00140204">
        <w:rPr>
          <w:rFonts w:eastAsia="Arial"/>
        </w:rPr>
        <w:t>.</w:t>
      </w:r>
    </w:p>
    <w:p w14:paraId="52D82A3C" w14:textId="77777777" w:rsidR="00021D0F" w:rsidRPr="00140204" w:rsidRDefault="00021D0F" w:rsidP="00B3499A">
      <w:pPr>
        <w:ind w:left="774"/>
        <w:jc w:val="both"/>
        <w:rPr>
          <w:rFonts w:eastAsia="Arial"/>
        </w:rPr>
      </w:pPr>
    </w:p>
    <w:p w14:paraId="2B9BEE11" w14:textId="499918B5" w:rsidR="00021D0F" w:rsidRPr="00140204" w:rsidRDefault="00F61E62" w:rsidP="00B3499A">
      <w:pPr>
        <w:ind w:left="774"/>
        <w:jc w:val="both"/>
        <w:rPr>
          <w:rFonts w:eastAsia="Arial"/>
        </w:rPr>
      </w:pPr>
      <w:r w:rsidRPr="00140204">
        <w:rPr>
          <w:rFonts w:eastAsia="Arial"/>
        </w:rPr>
        <w:t xml:space="preserve">The Council actively engages with </w:t>
      </w:r>
      <w:r w:rsidR="00395AC3" w:rsidRPr="00140204">
        <w:rPr>
          <w:rFonts w:eastAsia="Arial"/>
        </w:rPr>
        <w:t>a</w:t>
      </w:r>
      <w:r w:rsidR="0042670E" w:rsidRPr="00140204">
        <w:rPr>
          <w:rFonts w:eastAsia="Arial"/>
        </w:rPr>
        <w:t xml:space="preserve">nchor </w:t>
      </w:r>
      <w:r w:rsidR="009B0159" w:rsidRPr="00140204">
        <w:rPr>
          <w:rFonts w:eastAsia="Arial"/>
        </w:rPr>
        <w:t>organisations</w:t>
      </w:r>
      <w:r w:rsidR="007839AF" w:rsidRPr="00140204">
        <w:rPr>
          <w:rFonts w:eastAsia="Arial"/>
        </w:rPr>
        <w:t xml:space="preserve">, which play a crucial role </w:t>
      </w:r>
      <w:r w:rsidR="0042670E" w:rsidRPr="00140204">
        <w:rPr>
          <w:rFonts w:eastAsia="Arial"/>
        </w:rPr>
        <w:t>in co-</w:t>
      </w:r>
      <w:r w:rsidR="001C7F8B" w:rsidRPr="00140204">
        <w:rPr>
          <w:rFonts w:eastAsia="Arial"/>
        </w:rPr>
        <w:t>creatin</w:t>
      </w:r>
      <w:r w:rsidR="0042670E" w:rsidRPr="00140204">
        <w:rPr>
          <w:rFonts w:eastAsia="Arial"/>
        </w:rPr>
        <w:t xml:space="preserve">g practical and replicable </w:t>
      </w:r>
      <w:r w:rsidR="009B0159" w:rsidRPr="00140204">
        <w:rPr>
          <w:rFonts w:eastAsia="Arial"/>
        </w:rPr>
        <w:t>solutions</w:t>
      </w:r>
      <w:r w:rsidR="0042670E" w:rsidRPr="00140204">
        <w:rPr>
          <w:rFonts w:eastAsia="Arial"/>
        </w:rPr>
        <w:t xml:space="preserve"> </w:t>
      </w:r>
      <w:r w:rsidR="001C7F8B" w:rsidRPr="00140204">
        <w:rPr>
          <w:rFonts w:eastAsia="Arial"/>
        </w:rPr>
        <w:t>that address th</w:t>
      </w:r>
      <w:r w:rsidR="0042670E" w:rsidRPr="00140204">
        <w:rPr>
          <w:rFonts w:eastAsia="Arial"/>
        </w:rPr>
        <w:t xml:space="preserve">e needs of </w:t>
      </w:r>
      <w:r w:rsidR="001C7F8B" w:rsidRPr="00140204">
        <w:rPr>
          <w:rFonts w:eastAsia="Arial"/>
        </w:rPr>
        <w:t>the communities they repres</w:t>
      </w:r>
      <w:r w:rsidR="004D015D" w:rsidRPr="00140204">
        <w:rPr>
          <w:rFonts w:eastAsia="Arial"/>
        </w:rPr>
        <w:t xml:space="preserve">ent in </w:t>
      </w:r>
      <w:r w:rsidR="0042670E" w:rsidRPr="00140204">
        <w:rPr>
          <w:rFonts w:eastAsia="Arial"/>
        </w:rPr>
        <w:t>Oxford communities</w:t>
      </w:r>
      <w:r w:rsidR="009B1A0C" w:rsidRPr="00140204">
        <w:rPr>
          <w:rFonts w:eastAsia="Arial"/>
        </w:rPr>
        <w:t xml:space="preserve">. </w:t>
      </w:r>
      <w:r w:rsidR="00691CFD" w:rsidRPr="00140204">
        <w:rPr>
          <w:rFonts w:eastAsia="Arial"/>
        </w:rPr>
        <w:t>For example</w:t>
      </w:r>
      <w:r w:rsidR="009B1A0C" w:rsidRPr="00140204">
        <w:rPr>
          <w:rFonts w:eastAsia="Arial"/>
        </w:rPr>
        <w:t>:</w:t>
      </w:r>
    </w:p>
    <w:p w14:paraId="143B5AF7" w14:textId="0B33C2F1" w:rsidR="1CCF2954" w:rsidRDefault="1CCF2954" w:rsidP="1CCF2954">
      <w:pPr>
        <w:ind w:left="774"/>
        <w:jc w:val="both"/>
        <w:rPr>
          <w:rFonts w:eastAsia="Arial"/>
        </w:rPr>
      </w:pPr>
    </w:p>
    <w:p w14:paraId="45111D33" w14:textId="3233069D" w:rsidR="009B1A0C" w:rsidRPr="00140204" w:rsidRDefault="009B1A0C" w:rsidP="00B3499A">
      <w:pPr>
        <w:pStyle w:val="ListParagraph"/>
        <w:numPr>
          <w:ilvl w:val="0"/>
          <w:numId w:val="37"/>
        </w:numPr>
        <w:jc w:val="both"/>
        <w:rPr>
          <w:rFonts w:eastAsia="Arial"/>
          <w:b/>
          <w:i/>
        </w:rPr>
      </w:pPr>
      <w:r w:rsidRPr="00140204">
        <w:rPr>
          <w:rFonts w:eastAsia="Arial"/>
        </w:rPr>
        <w:t>Asylum Welcome</w:t>
      </w:r>
    </w:p>
    <w:p w14:paraId="6E8AC5F9" w14:textId="2545CF41" w:rsidR="009B1A0C" w:rsidRPr="00140204" w:rsidRDefault="009B1A0C" w:rsidP="00B3499A">
      <w:pPr>
        <w:pStyle w:val="ListParagraph"/>
        <w:numPr>
          <w:ilvl w:val="0"/>
          <w:numId w:val="37"/>
        </w:numPr>
        <w:jc w:val="both"/>
        <w:rPr>
          <w:rFonts w:eastAsia="Arial"/>
          <w:b/>
          <w:i/>
        </w:rPr>
      </w:pPr>
      <w:r w:rsidRPr="00140204">
        <w:rPr>
          <w:rFonts w:eastAsia="Arial"/>
        </w:rPr>
        <w:t>Turning Point</w:t>
      </w:r>
    </w:p>
    <w:p w14:paraId="21BAD6E9" w14:textId="7B6B3B0E" w:rsidR="009B1A0C" w:rsidRPr="00140204" w:rsidRDefault="00374724" w:rsidP="00B3499A">
      <w:pPr>
        <w:pStyle w:val="ListParagraph"/>
        <w:numPr>
          <w:ilvl w:val="0"/>
          <w:numId w:val="37"/>
        </w:numPr>
        <w:jc w:val="both"/>
        <w:rPr>
          <w:rFonts w:eastAsia="Arial"/>
          <w:b/>
          <w:i/>
        </w:rPr>
      </w:pPr>
      <w:r w:rsidRPr="00140204">
        <w:rPr>
          <w:rFonts w:eastAsia="Arial"/>
        </w:rPr>
        <w:t>Lived experience Advisory Forum (</w:t>
      </w:r>
      <w:r w:rsidR="009B1A0C" w:rsidRPr="00140204">
        <w:rPr>
          <w:rFonts w:eastAsia="Arial"/>
        </w:rPr>
        <w:t>LEAF</w:t>
      </w:r>
      <w:r w:rsidRPr="00140204">
        <w:rPr>
          <w:rFonts w:eastAsia="Arial"/>
        </w:rPr>
        <w:t>)</w:t>
      </w:r>
    </w:p>
    <w:p w14:paraId="5132B2C6" w14:textId="3312F5C2" w:rsidR="009B1A0C" w:rsidRPr="00140204" w:rsidRDefault="009B1A0C" w:rsidP="00B3499A">
      <w:pPr>
        <w:pStyle w:val="ListParagraph"/>
        <w:numPr>
          <w:ilvl w:val="0"/>
          <w:numId w:val="37"/>
        </w:numPr>
        <w:jc w:val="both"/>
        <w:rPr>
          <w:rFonts w:eastAsia="Arial"/>
          <w:b/>
          <w:i/>
        </w:rPr>
      </w:pPr>
      <w:r w:rsidRPr="00140204">
        <w:rPr>
          <w:rFonts w:eastAsia="Arial"/>
        </w:rPr>
        <w:t>Transition Lighthouse</w:t>
      </w:r>
    </w:p>
    <w:p w14:paraId="407700D7" w14:textId="3AC0236B" w:rsidR="009B1A0C" w:rsidRPr="00140204" w:rsidRDefault="009B1A0C" w:rsidP="00B3499A">
      <w:pPr>
        <w:pStyle w:val="ListParagraph"/>
        <w:numPr>
          <w:ilvl w:val="0"/>
          <w:numId w:val="37"/>
        </w:numPr>
        <w:jc w:val="both"/>
        <w:rPr>
          <w:rFonts w:eastAsia="Arial"/>
          <w:b/>
          <w:i/>
        </w:rPr>
      </w:pPr>
      <w:r w:rsidRPr="00140204">
        <w:rPr>
          <w:rFonts w:eastAsia="Arial"/>
        </w:rPr>
        <w:t>Refugee Resource</w:t>
      </w:r>
    </w:p>
    <w:p w14:paraId="7FCEEE3D" w14:textId="6F8E9CD7" w:rsidR="00031C4C" w:rsidRPr="00140204" w:rsidRDefault="00646B44" w:rsidP="00B3499A">
      <w:pPr>
        <w:pStyle w:val="ListParagraph"/>
        <w:numPr>
          <w:ilvl w:val="0"/>
          <w:numId w:val="37"/>
        </w:numPr>
        <w:jc w:val="both"/>
        <w:rPr>
          <w:rFonts w:eastAsia="Arial"/>
          <w:b/>
          <w:i/>
        </w:rPr>
      </w:pPr>
      <w:r w:rsidRPr="00140204">
        <w:rPr>
          <w:rFonts w:eastAsia="Arial"/>
        </w:rPr>
        <w:t xml:space="preserve">African </w:t>
      </w:r>
      <w:r w:rsidR="00D85C7D" w:rsidRPr="00140204">
        <w:rPr>
          <w:rFonts w:eastAsia="Arial"/>
        </w:rPr>
        <w:t>Families</w:t>
      </w:r>
      <w:r w:rsidRPr="00140204">
        <w:rPr>
          <w:rFonts w:eastAsia="Arial"/>
        </w:rPr>
        <w:t xml:space="preserve"> </w:t>
      </w:r>
      <w:r w:rsidR="00687AC6" w:rsidRPr="00140204">
        <w:rPr>
          <w:rFonts w:eastAsia="Arial"/>
        </w:rPr>
        <w:t>in the UK (</w:t>
      </w:r>
      <w:r w:rsidR="009B1A0C" w:rsidRPr="00140204">
        <w:rPr>
          <w:rFonts w:eastAsia="Arial"/>
        </w:rPr>
        <w:t>AFiUK</w:t>
      </w:r>
      <w:r w:rsidR="00D85C7D" w:rsidRPr="00140204">
        <w:rPr>
          <w:rFonts w:eastAsia="Arial"/>
        </w:rPr>
        <w:t>)</w:t>
      </w:r>
    </w:p>
    <w:p w14:paraId="6C5EB92D" w14:textId="3F367367" w:rsidR="00031C4C" w:rsidRPr="00140204" w:rsidRDefault="00031C4C" w:rsidP="00B3499A">
      <w:pPr>
        <w:pStyle w:val="ListParagraph"/>
        <w:numPr>
          <w:ilvl w:val="0"/>
          <w:numId w:val="37"/>
        </w:numPr>
        <w:jc w:val="both"/>
        <w:rPr>
          <w:rFonts w:eastAsia="Arial"/>
          <w:b/>
          <w:i/>
        </w:rPr>
      </w:pPr>
      <w:r w:rsidRPr="00140204">
        <w:rPr>
          <w:rFonts w:eastAsia="Arial"/>
        </w:rPr>
        <w:t>Oxford Community Action (OCA)</w:t>
      </w:r>
      <w:r w:rsidR="0032672F" w:rsidRPr="00140204">
        <w:rPr>
          <w:rFonts w:eastAsia="Arial"/>
        </w:rPr>
        <w:t>.</w:t>
      </w:r>
    </w:p>
    <w:p w14:paraId="39C2B5C7" w14:textId="77777777" w:rsidR="005E2277" w:rsidRPr="00140204" w:rsidRDefault="005E2277" w:rsidP="00B3499A">
      <w:pPr>
        <w:ind w:left="774"/>
        <w:jc w:val="both"/>
        <w:rPr>
          <w:rFonts w:eastAsia="Arial"/>
        </w:rPr>
      </w:pPr>
    </w:p>
    <w:p w14:paraId="7DC477FE" w14:textId="3AD31341" w:rsidR="005E2277" w:rsidRPr="00140204" w:rsidRDefault="005E2277" w:rsidP="00166AAB">
      <w:pPr>
        <w:ind w:left="774"/>
        <w:rPr>
          <w:rFonts w:eastAsia="Arial"/>
        </w:rPr>
      </w:pPr>
      <w:r w:rsidRPr="00140204">
        <w:rPr>
          <w:rFonts w:eastAsia="Arial"/>
        </w:rPr>
        <w:t xml:space="preserve">There are </w:t>
      </w:r>
      <w:r w:rsidR="00C03CD8" w:rsidRPr="00140204">
        <w:rPr>
          <w:rFonts w:eastAsia="Arial"/>
        </w:rPr>
        <w:t>several</w:t>
      </w:r>
      <w:r w:rsidRPr="00140204">
        <w:rPr>
          <w:rFonts w:eastAsia="Arial"/>
        </w:rPr>
        <w:t xml:space="preserve"> organisations which are independent </w:t>
      </w:r>
      <w:r w:rsidR="599B6DD0" w:rsidRPr="1CCF2954">
        <w:rPr>
          <w:rFonts w:eastAsia="Arial"/>
        </w:rPr>
        <w:t>of</w:t>
      </w:r>
      <w:r w:rsidRPr="00140204">
        <w:rPr>
          <w:rFonts w:eastAsia="Arial"/>
        </w:rPr>
        <w:t xml:space="preserve"> the Council but have an impact on its service areas. Representatives of the Council, usually elected </w:t>
      </w:r>
      <w:r w:rsidR="52F5AE4D" w:rsidRPr="1CCF2954">
        <w:rPr>
          <w:rFonts w:eastAsia="Arial"/>
        </w:rPr>
        <w:t>c</w:t>
      </w:r>
      <w:r w:rsidRPr="00140204">
        <w:rPr>
          <w:rFonts w:eastAsia="Arial"/>
        </w:rPr>
        <w:t xml:space="preserve">ouncillors, sit on the various responsible committees and </w:t>
      </w:r>
      <w:r w:rsidRPr="1CCF2954">
        <w:rPr>
          <w:rFonts w:eastAsia="Arial"/>
        </w:rPr>
        <w:t>for</w:t>
      </w:r>
      <w:r w:rsidR="32A43E9B" w:rsidRPr="1CCF2954">
        <w:rPr>
          <w:rFonts w:eastAsia="Arial"/>
        </w:rPr>
        <w:t>a</w:t>
      </w:r>
      <w:r w:rsidRPr="1CCF2954">
        <w:rPr>
          <w:rFonts w:eastAsia="Arial"/>
        </w:rPr>
        <w:t>.</w:t>
      </w:r>
      <w:r w:rsidRPr="00140204">
        <w:rPr>
          <w:rFonts w:eastAsia="Arial"/>
        </w:rPr>
        <w:t xml:space="preserve"> </w:t>
      </w:r>
      <w:hyperlink r:id="rId14">
        <w:r w:rsidRPr="1CCF2954">
          <w:rPr>
            <w:rStyle w:val="Hyperlink"/>
            <w:color w:val="auto"/>
          </w:rPr>
          <w:t>Further detail is provided on the Council’s website</w:t>
        </w:r>
      </w:hyperlink>
      <w:r w:rsidRPr="1CCF2954">
        <w:rPr>
          <w:rFonts w:eastAsia="Arial"/>
        </w:rPr>
        <w:t>.</w:t>
      </w:r>
    </w:p>
    <w:p w14:paraId="50E4B1EF" w14:textId="77777777" w:rsidR="00D169FA" w:rsidRPr="00140204" w:rsidRDefault="00D169FA" w:rsidP="00B3499A">
      <w:pPr>
        <w:ind w:left="774"/>
        <w:jc w:val="both"/>
        <w:rPr>
          <w:rFonts w:eastAsia="Arial"/>
        </w:rPr>
      </w:pPr>
    </w:p>
    <w:p w14:paraId="29883A9D" w14:textId="77777777" w:rsidR="005E2277" w:rsidRPr="00140204" w:rsidRDefault="005E2277" w:rsidP="00166AAB">
      <w:pPr>
        <w:ind w:left="774"/>
        <w:rPr>
          <w:rFonts w:eastAsia="Arial"/>
          <w:shd w:val="clear" w:color="auto" w:fill="FFFFFF"/>
        </w:rPr>
      </w:pPr>
      <w:r w:rsidRPr="00140204">
        <w:rPr>
          <w:rFonts w:eastAsia="Arial"/>
        </w:rPr>
        <w:t>In July 2023, the Council invited a Local Government Association team for its first Corporate Peer Review in eight years. The review assessed the Council, ODSL, and OX Place, providing</w:t>
      </w:r>
      <w:r w:rsidRPr="00140204">
        <w:rPr>
          <w:rFonts w:eastAsia="Arial"/>
          <w:shd w:val="clear" w:color="auto" w:fill="FFFFFF"/>
        </w:rPr>
        <w:t xml:space="preserve"> independent insights on their performance and areas for improvement. In April 2024, a Progress Review updated the LGA Peer Team on advancements made against the Plan and their recommendations.</w:t>
      </w:r>
    </w:p>
    <w:p w14:paraId="1B4213D6" w14:textId="77777777" w:rsidR="00BE6E17" w:rsidRPr="00140204" w:rsidRDefault="00BE6E17" w:rsidP="0F935260">
      <w:pPr>
        <w:ind w:left="1134"/>
        <w:rPr>
          <w:rFonts w:eastAsia="Arial"/>
        </w:rPr>
      </w:pPr>
    </w:p>
    <w:p w14:paraId="3D51DFAB" w14:textId="485ED603" w:rsidR="00BE6E17" w:rsidRPr="00140204" w:rsidRDefault="00BE6E17" w:rsidP="00BE6E17">
      <w:pPr>
        <w:ind w:left="774"/>
        <w:rPr>
          <w:rFonts w:eastAsia="Arial"/>
          <w:b/>
          <w:color w:val="1F497D" w:themeColor="text2"/>
        </w:rPr>
      </w:pPr>
      <w:r w:rsidRPr="00140204">
        <w:rPr>
          <w:rFonts w:eastAsia="Arial"/>
          <w:b/>
          <w:color w:val="1F497D" w:themeColor="text2"/>
        </w:rPr>
        <w:t xml:space="preserve">Engaging comprehensively with Citizens and tenants </w:t>
      </w:r>
    </w:p>
    <w:p w14:paraId="4B7D619E" w14:textId="77777777" w:rsidR="00BE6E17" w:rsidRPr="00140204" w:rsidRDefault="00BE6E17" w:rsidP="00BE6E17">
      <w:pPr>
        <w:ind w:left="774"/>
        <w:rPr>
          <w:rFonts w:eastAsia="Arial"/>
          <w:b/>
          <w:i/>
        </w:rPr>
      </w:pPr>
    </w:p>
    <w:p w14:paraId="733611CC" w14:textId="539A0753" w:rsidR="00653DF2" w:rsidRPr="00140204" w:rsidRDefault="2621D9FD" w:rsidP="31543EFF">
      <w:pPr>
        <w:pStyle w:val="ListParagraph"/>
        <w:numPr>
          <w:ilvl w:val="0"/>
          <w:numId w:val="33"/>
        </w:numPr>
        <w:ind w:left="1134"/>
        <w:rPr>
          <w:rFonts w:eastAsia="Arial"/>
        </w:rPr>
      </w:pPr>
      <w:r w:rsidRPr="1CCF2954">
        <w:rPr>
          <w:rFonts w:eastAsia="Arial"/>
        </w:rPr>
        <w:t xml:space="preserve">The Councils Citizen and Community Engagement Policy sets out how the Council engages with its citizens and communities in decision making. The policy provides the framework for how the Council engages with its citizens and communities to develop a greater understanding of their needs and facilitate inclusive and meaningful involvement in the decisions that affect them. </w:t>
      </w:r>
    </w:p>
    <w:p w14:paraId="64343FFD" w14:textId="1CA7FE8D" w:rsidR="00653DF2" w:rsidRPr="00140204" w:rsidRDefault="00653DF2" w:rsidP="00166AAB">
      <w:pPr>
        <w:rPr>
          <w:rFonts w:eastAsia="Arial"/>
        </w:rPr>
      </w:pPr>
    </w:p>
    <w:p w14:paraId="045B01D4" w14:textId="24F632C3" w:rsidR="00653DF2" w:rsidRPr="00140204" w:rsidRDefault="00653DF2" w:rsidP="31543EFF">
      <w:pPr>
        <w:pStyle w:val="ListParagraph"/>
        <w:numPr>
          <w:ilvl w:val="0"/>
          <w:numId w:val="33"/>
        </w:numPr>
        <w:ind w:left="1134"/>
        <w:rPr>
          <w:rFonts w:eastAsia="Arial"/>
        </w:rPr>
      </w:pPr>
      <w:r w:rsidRPr="00140204">
        <w:rPr>
          <w:rFonts w:eastAsia="Arial"/>
        </w:rPr>
        <w:t xml:space="preserve">The budget setting proposals are consulted on annually before the budget </w:t>
      </w:r>
      <w:r w:rsidR="4A5DD6FF" w:rsidRPr="00140204">
        <w:rPr>
          <w:rFonts w:eastAsia="Arial"/>
        </w:rPr>
        <w:t>i</w:t>
      </w:r>
      <w:r w:rsidR="468B9C55" w:rsidRPr="00140204">
        <w:rPr>
          <w:rFonts w:eastAsia="Arial"/>
        </w:rPr>
        <w:t>s</w:t>
      </w:r>
      <w:r w:rsidRPr="00140204">
        <w:rPr>
          <w:rFonts w:eastAsia="Arial"/>
        </w:rPr>
        <w:t xml:space="preserve"> set.</w:t>
      </w:r>
    </w:p>
    <w:p w14:paraId="5C04BE58" w14:textId="58183EB7" w:rsidR="1CCF2954" w:rsidRDefault="1CCF2954" w:rsidP="00166AAB">
      <w:pPr>
        <w:rPr>
          <w:rFonts w:eastAsia="Arial"/>
        </w:rPr>
      </w:pPr>
    </w:p>
    <w:p w14:paraId="0074EFBC" w14:textId="4E966FFE" w:rsidR="52A59E8F" w:rsidRPr="00140204" w:rsidRDefault="52A59E8F" w:rsidP="31543EFF">
      <w:pPr>
        <w:pStyle w:val="ListParagraph"/>
        <w:numPr>
          <w:ilvl w:val="0"/>
          <w:numId w:val="33"/>
        </w:numPr>
        <w:ind w:left="1134"/>
        <w:rPr>
          <w:rFonts w:eastAsia="Arial"/>
        </w:rPr>
      </w:pPr>
      <w:r w:rsidRPr="00140204">
        <w:rPr>
          <w:rFonts w:eastAsia="Arial"/>
        </w:rPr>
        <w:t>The Council also</w:t>
      </w:r>
      <w:r w:rsidR="3671301F" w:rsidRPr="00140204">
        <w:rPr>
          <w:rFonts w:eastAsia="Arial"/>
        </w:rPr>
        <w:t xml:space="preserve"> </w:t>
      </w:r>
      <w:r w:rsidRPr="00140204">
        <w:rPr>
          <w:rFonts w:eastAsia="Arial"/>
        </w:rPr>
        <w:t xml:space="preserve">consults </w:t>
      </w:r>
      <w:r w:rsidR="057E669F" w:rsidRPr="00140204">
        <w:rPr>
          <w:rFonts w:eastAsia="Arial"/>
        </w:rPr>
        <w:t>citizens</w:t>
      </w:r>
      <w:r w:rsidR="074B2E3B" w:rsidRPr="00140204">
        <w:rPr>
          <w:rFonts w:eastAsia="Arial"/>
        </w:rPr>
        <w:t xml:space="preserve">, or subsets of the public, </w:t>
      </w:r>
      <w:r w:rsidRPr="00140204">
        <w:rPr>
          <w:rFonts w:eastAsia="Arial"/>
        </w:rPr>
        <w:t xml:space="preserve">on </w:t>
      </w:r>
      <w:r w:rsidR="286B998C" w:rsidRPr="1CCF2954">
        <w:rPr>
          <w:rFonts w:eastAsia="Arial"/>
        </w:rPr>
        <w:t>twenty or so</w:t>
      </w:r>
      <w:r w:rsidR="0E6BA7E7" w:rsidRPr="00140204">
        <w:rPr>
          <w:rFonts w:eastAsia="Arial"/>
        </w:rPr>
        <w:t xml:space="preserve"> </w:t>
      </w:r>
      <w:r w:rsidR="26E6556F" w:rsidRPr="00140204">
        <w:rPr>
          <w:rFonts w:eastAsia="Arial"/>
        </w:rPr>
        <w:t xml:space="preserve">other </w:t>
      </w:r>
      <w:r w:rsidR="0E6BA7E7" w:rsidRPr="00140204">
        <w:rPr>
          <w:rFonts w:eastAsia="Arial"/>
        </w:rPr>
        <w:t>matters each year</w:t>
      </w:r>
      <w:r w:rsidR="2232F8B6" w:rsidRPr="00140204">
        <w:rPr>
          <w:rFonts w:eastAsia="Arial"/>
        </w:rPr>
        <w:t>. While an online consultation portal forms the main platform for engagement, this is often supplemented by</w:t>
      </w:r>
      <w:r w:rsidR="03EF38FA" w:rsidRPr="00140204">
        <w:rPr>
          <w:rFonts w:eastAsia="Arial"/>
        </w:rPr>
        <w:t xml:space="preserve"> </w:t>
      </w:r>
      <w:r w:rsidR="61782C0D" w:rsidRPr="00140204">
        <w:rPr>
          <w:rFonts w:eastAsia="Arial"/>
        </w:rPr>
        <w:t xml:space="preserve">additional </w:t>
      </w:r>
      <w:r w:rsidR="03EF38FA" w:rsidRPr="00140204">
        <w:rPr>
          <w:rFonts w:eastAsia="Arial"/>
        </w:rPr>
        <w:t xml:space="preserve">feedback </w:t>
      </w:r>
      <w:r w:rsidR="77222818" w:rsidRPr="00140204">
        <w:rPr>
          <w:rFonts w:eastAsia="Arial"/>
        </w:rPr>
        <w:t xml:space="preserve">gathered </w:t>
      </w:r>
      <w:r w:rsidR="03EF38FA" w:rsidRPr="00140204">
        <w:rPr>
          <w:rFonts w:eastAsia="Arial"/>
        </w:rPr>
        <w:t xml:space="preserve">from face-to-face, email, </w:t>
      </w:r>
      <w:r w:rsidR="1AD3F90F" w:rsidRPr="00140204">
        <w:rPr>
          <w:rFonts w:eastAsia="Arial"/>
        </w:rPr>
        <w:t xml:space="preserve">and </w:t>
      </w:r>
      <w:r w:rsidR="03EF38FA" w:rsidRPr="00140204">
        <w:rPr>
          <w:rFonts w:eastAsia="Arial"/>
        </w:rPr>
        <w:t>telephone</w:t>
      </w:r>
      <w:r w:rsidR="7B695AB1" w:rsidRPr="00140204">
        <w:rPr>
          <w:rFonts w:eastAsia="Arial"/>
        </w:rPr>
        <w:t xml:space="preserve"> contact.</w:t>
      </w:r>
    </w:p>
    <w:p w14:paraId="40A34730" w14:textId="3F8897FC" w:rsidR="0F935260" w:rsidRPr="00140204" w:rsidRDefault="0F935260" w:rsidP="0F935260">
      <w:pPr>
        <w:pStyle w:val="ListParagraph"/>
        <w:ind w:left="1134"/>
        <w:rPr>
          <w:rFonts w:eastAsia="Arial"/>
        </w:rPr>
      </w:pPr>
    </w:p>
    <w:p w14:paraId="10BFBB2F" w14:textId="763B8C33" w:rsidR="00653DF2" w:rsidRPr="00140204" w:rsidRDefault="00653DF2" w:rsidP="31543EFF">
      <w:pPr>
        <w:pStyle w:val="ListParagraph"/>
        <w:numPr>
          <w:ilvl w:val="0"/>
          <w:numId w:val="33"/>
        </w:numPr>
        <w:ind w:left="1134"/>
        <w:rPr>
          <w:rFonts w:eastAsia="Arial"/>
        </w:rPr>
      </w:pPr>
      <w:r w:rsidRPr="00140204">
        <w:rPr>
          <w:rFonts w:eastAsia="Arial"/>
        </w:rPr>
        <w:t xml:space="preserve">The Council invites participation on Talkback panels and </w:t>
      </w:r>
      <w:r w:rsidR="550F9A25" w:rsidRPr="1CCF2954">
        <w:rPr>
          <w:rFonts w:eastAsia="Arial"/>
        </w:rPr>
        <w:t xml:space="preserve">by </w:t>
      </w:r>
      <w:r w:rsidRPr="00140204">
        <w:rPr>
          <w:rFonts w:eastAsia="Arial"/>
        </w:rPr>
        <w:t xml:space="preserve">publishing </w:t>
      </w:r>
      <w:r w:rsidR="465E651F" w:rsidRPr="00140204">
        <w:rPr>
          <w:rFonts w:eastAsia="Arial"/>
        </w:rPr>
        <w:t>Your Oxford</w:t>
      </w:r>
      <w:r w:rsidRPr="00140204">
        <w:rPr>
          <w:rFonts w:eastAsia="Arial"/>
        </w:rPr>
        <w:t>.</w:t>
      </w:r>
    </w:p>
    <w:p w14:paraId="2041F144" w14:textId="2CB31113" w:rsidR="0F935260" w:rsidRPr="00140204" w:rsidRDefault="0F935260" w:rsidP="0F935260">
      <w:pPr>
        <w:pStyle w:val="ListParagraph"/>
        <w:ind w:left="1134"/>
        <w:rPr>
          <w:rFonts w:eastAsia="Arial"/>
        </w:rPr>
      </w:pPr>
    </w:p>
    <w:p w14:paraId="0E027F19" w14:textId="3F4FD92F" w:rsidR="0F935260" w:rsidRPr="00140204" w:rsidRDefault="00653DF2" w:rsidP="00166AAB">
      <w:pPr>
        <w:rPr>
          <w:rFonts w:eastAsia="Arial"/>
        </w:rPr>
      </w:pPr>
      <w:r w:rsidRPr="00140204">
        <w:rPr>
          <w:rFonts w:eastAsia="Arial"/>
        </w:rPr>
        <w:t xml:space="preserve">Both statutory and non-statutory consultations are undertaken with the public and/or tenants to ensure their participation and involvement in </w:t>
      </w:r>
      <w:r w:rsidR="1F7FED27" w:rsidRPr="1CCF2954">
        <w:rPr>
          <w:rFonts w:eastAsia="Arial"/>
        </w:rPr>
        <w:t>any</w:t>
      </w:r>
      <w:r w:rsidRPr="1CCF2954">
        <w:rPr>
          <w:rFonts w:eastAsia="Arial"/>
        </w:rPr>
        <w:t xml:space="preserve"> </w:t>
      </w:r>
      <w:r w:rsidRPr="00140204">
        <w:rPr>
          <w:rFonts w:eastAsia="Arial"/>
        </w:rPr>
        <w:t>decision making proposed</w:t>
      </w:r>
      <w:r w:rsidR="00876D08" w:rsidRPr="00140204">
        <w:rPr>
          <w:rFonts w:eastAsia="Arial"/>
        </w:rPr>
        <w:t xml:space="preserve">. </w:t>
      </w:r>
      <w:r w:rsidR="59711811" w:rsidRPr="00140204">
        <w:rPr>
          <w:rFonts w:eastAsia="Arial"/>
        </w:rPr>
        <w:t xml:space="preserve">This includes </w:t>
      </w:r>
      <w:r w:rsidR="6FBCF157" w:rsidRPr="00140204">
        <w:rPr>
          <w:rFonts w:eastAsia="Arial"/>
        </w:rPr>
        <w:t xml:space="preserve">strategies such as the Housing, Homelessness and Rough Sleeping Strategies, </w:t>
      </w:r>
      <w:r w:rsidR="3B1CCEE1" w:rsidRPr="00140204">
        <w:rPr>
          <w:rFonts w:eastAsia="Arial"/>
        </w:rPr>
        <w:t>the Anti-social Behaviour Strategy, the Tenancy Strategy and numerous other formal and informal consultations to inform service delivery, development and business plans.</w:t>
      </w:r>
    </w:p>
    <w:p w14:paraId="5C82D722" w14:textId="7B794516" w:rsidR="00876D08" w:rsidRPr="00140204" w:rsidRDefault="00876D08" w:rsidP="00B57765">
      <w:pPr>
        <w:pStyle w:val="ListParagraph"/>
        <w:numPr>
          <w:ilvl w:val="0"/>
          <w:numId w:val="33"/>
        </w:numPr>
        <w:ind w:left="1134"/>
        <w:rPr>
          <w:rFonts w:eastAsia="Arial"/>
        </w:rPr>
      </w:pPr>
      <w:r w:rsidRPr="00140204">
        <w:rPr>
          <w:rFonts w:eastAsia="Arial"/>
        </w:rPr>
        <w:t xml:space="preserve">The Council has a </w:t>
      </w:r>
      <w:r w:rsidR="00DE0330" w:rsidRPr="00140204">
        <w:rPr>
          <w:rFonts w:eastAsia="Arial"/>
        </w:rPr>
        <w:t xml:space="preserve">Corporate Complaints Process which is </w:t>
      </w:r>
      <w:r w:rsidRPr="00140204">
        <w:rPr>
          <w:rFonts w:eastAsia="Arial"/>
        </w:rPr>
        <w:t xml:space="preserve">published </w:t>
      </w:r>
      <w:r w:rsidR="00DE0330" w:rsidRPr="00140204">
        <w:rPr>
          <w:rFonts w:eastAsia="Arial"/>
        </w:rPr>
        <w:t xml:space="preserve">and reported on annually to demonstrate learnings and improvements made as a result of complaints </w:t>
      </w:r>
      <w:r w:rsidR="44C448BB" w:rsidRPr="1CCF2954">
        <w:rPr>
          <w:rFonts w:eastAsia="Arial"/>
        </w:rPr>
        <w:t xml:space="preserve">received </w:t>
      </w:r>
      <w:r w:rsidR="00DE0330" w:rsidRPr="00140204">
        <w:rPr>
          <w:rFonts w:eastAsia="Arial"/>
        </w:rPr>
        <w:t xml:space="preserve">and any feedback and recommendations of the Local Government and Social Care Ombudsman. </w:t>
      </w:r>
      <w:r w:rsidR="25927CF6" w:rsidRPr="00140204">
        <w:rPr>
          <w:rFonts w:eastAsia="Arial"/>
        </w:rPr>
        <w:t xml:space="preserve">This is aligned with the statutory requirement to comply with the Housing Ombudsman’s Code of Complaint Handling, which </w:t>
      </w:r>
      <w:r w:rsidR="00A38CCA" w:rsidRPr="00140204">
        <w:rPr>
          <w:rFonts w:eastAsia="Arial"/>
        </w:rPr>
        <w:t xml:space="preserve">also includes an Annual Complaint Performance and Service Improvement Report relating </w:t>
      </w:r>
      <w:r w:rsidR="245BEF28" w:rsidRPr="1CCF2954">
        <w:rPr>
          <w:rFonts w:eastAsia="Arial"/>
        </w:rPr>
        <w:t>to</w:t>
      </w:r>
      <w:r w:rsidR="00A38CCA" w:rsidRPr="1CCF2954">
        <w:rPr>
          <w:rFonts w:eastAsia="Arial"/>
        </w:rPr>
        <w:t xml:space="preserve"> </w:t>
      </w:r>
      <w:r w:rsidR="00A38CCA" w:rsidRPr="00140204">
        <w:rPr>
          <w:rFonts w:eastAsia="Arial"/>
        </w:rPr>
        <w:t>the service that the Council provides to its tenants</w:t>
      </w:r>
      <w:r w:rsidR="4A9EF2E1" w:rsidRPr="00140204">
        <w:rPr>
          <w:rFonts w:eastAsia="Arial"/>
        </w:rPr>
        <w:t xml:space="preserve"> as a landlord. </w:t>
      </w:r>
    </w:p>
    <w:p w14:paraId="0F57648B" w14:textId="1597487C" w:rsidR="0F935260" w:rsidRPr="00140204" w:rsidRDefault="0F935260" w:rsidP="0F935260">
      <w:pPr>
        <w:pStyle w:val="ListParagraph"/>
        <w:ind w:left="1134"/>
        <w:rPr>
          <w:rFonts w:eastAsia="Arial"/>
        </w:rPr>
      </w:pPr>
    </w:p>
    <w:p w14:paraId="53B1FEB1" w14:textId="7AD92B40" w:rsidR="00DE0330" w:rsidRPr="00140204" w:rsidRDefault="00DE0330" w:rsidP="7EC704EE">
      <w:pPr>
        <w:pStyle w:val="ListParagraph"/>
        <w:numPr>
          <w:ilvl w:val="0"/>
          <w:numId w:val="33"/>
        </w:numPr>
        <w:ind w:left="1134"/>
        <w:rPr>
          <w:rFonts w:eastAsia="Arial"/>
          <w:b/>
          <w:i/>
        </w:rPr>
      </w:pPr>
      <w:r w:rsidRPr="00140204">
        <w:rPr>
          <w:rFonts w:eastAsia="Arial"/>
        </w:rPr>
        <w:t>The Council</w:t>
      </w:r>
      <w:r w:rsidR="356C88C1" w:rsidRPr="00140204">
        <w:rPr>
          <w:rFonts w:eastAsia="Arial"/>
        </w:rPr>
        <w:t xml:space="preserve"> provides tenant engagement opportunities </w:t>
      </w:r>
      <w:r w:rsidR="2E6C4369" w:rsidRPr="1CCF2954">
        <w:rPr>
          <w:rFonts w:eastAsia="Arial"/>
        </w:rPr>
        <w:t xml:space="preserve">which </w:t>
      </w:r>
      <w:r w:rsidR="356C88C1" w:rsidRPr="00140204">
        <w:rPr>
          <w:rFonts w:eastAsia="Arial"/>
        </w:rPr>
        <w:t>currently under review</w:t>
      </w:r>
      <w:r w:rsidRPr="00140204">
        <w:rPr>
          <w:rFonts w:eastAsia="Arial"/>
        </w:rPr>
        <w:t>.</w:t>
      </w:r>
    </w:p>
    <w:p w14:paraId="2173F975" w14:textId="1BF81F4E" w:rsidR="0F935260" w:rsidRPr="00140204" w:rsidRDefault="0F935260" w:rsidP="0F935260">
      <w:pPr>
        <w:pStyle w:val="ListParagraph"/>
        <w:ind w:left="1134"/>
        <w:rPr>
          <w:rFonts w:eastAsia="Arial"/>
          <w:b/>
          <w:bCs/>
          <w:i/>
          <w:iCs/>
        </w:rPr>
      </w:pPr>
    </w:p>
    <w:p w14:paraId="2A9F4216" w14:textId="07292A01" w:rsidR="002367B3" w:rsidRPr="00140204" w:rsidRDefault="002367B3" w:rsidP="00166AAB">
      <w:pPr>
        <w:pStyle w:val="ListParagraph"/>
        <w:numPr>
          <w:ilvl w:val="0"/>
          <w:numId w:val="33"/>
        </w:numPr>
        <w:ind w:left="1134"/>
        <w:rPr>
          <w:rFonts w:eastAsia="Arial"/>
        </w:rPr>
      </w:pPr>
      <w:r w:rsidRPr="288D4D2C">
        <w:rPr>
          <w:rFonts w:eastAsia="Arial"/>
        </w:rPr>
        <w:t>The Council’s Oxford Residents’ Panel is an online group</w:t>
      </w:r>
      <w:r w:rsidR="3EFC29AB" w:rsidRPr="288D4D2C">
        <w:rPr>
          <w:rFonts w:eastAsia="Arial"/>
        </w:rPr>
        <w:t xml:space="preserve"> </w:t>
      </w:r>
      <w:r w:rsidRPr="288D4D2C">
        <w:rPr>
          <w:rFonts w:eastAsia="Arial"/>
        </w:rPr>
        <w:t xml:space="preserve">of </w:t>
      </w:r>
      <w:r w:rsidR="39090CD9" w:rsidRPr="288D4D2C">
        <w:rPr>
          <w:rFonts w:eastAsia="Arial"/>
        </w:rPr>
        <w:t xml:space="preserve">approximately </w:t>
      </w:r>
      <w:r w:rsidR="735DFFB3" w:rsidRPr="288D4D2C">
        <w:rPr>
          <w:rFonts w:eastAsia="Arial"/>
        </w:rPr>
        <w:t>900</w:t>
      </w:r>
      <w:r w:rsidRPr="288D4D2C">
        <w:rPr>
          <w:rFonts w:eastAsia="Arial"/>
        </w:rPr>
        <w:t xml:space="preserve"> residents who have agreed to give their views on a range of topics including current work by the Council, new or existing services, or broader issues that the Council may require feedback on. Panel membership is broadly representative of the Oxford population to ensure the Council hear</w:t>
      </w:r>
      <w:r w:rsidR="23773FCB" w:rsidRPr="288D4D2C">
        <w:rPr>
          <w:rFonts w:eastAsia="Arial"/>
        </w:rPr>
        <w:t>s</w:t>
      </w:r>
      <w:r w:rsidRPr="288D4D2C">
        <w:rPr>
          <w:rFonts w:eastAsia="Arial"/>
        </w:rPr>
        <w:t xml:space="preserve"> a diverse range of voices.</w:t>
      </w:r>
    </w:p>
    <w:p w14:paraId="1B563076" w14:textId="0845FA20" w:rsidR="0F935260" w:rsidRPr="00140204" w:rsidRDefault="0F935260" w:rsidP="0F935260">
      <w:pPr>
        <w:pStyle w:val="ListParagraph"/>
        <w:ind w:left="1134"/>
        <w:jc w:val="both"/>
        <w:rPr>
          <w:rFonts w:eastAsia="Arial"/>
        </w:rPr>
      </w:pPr>
    </w:p>
    <w:p w14:paraId="72B87759" w14:textId="77777777" w:rsidR="00644E8E" w:rsidRPr="005012D8" w:rsidRDefault="00644E8E" w:rsidP="005012D8">
      <w:pPr>
        <w:rPr>
          <w:rFonts w:eastAsia="Arial"/>
          <w:b/>
          <w:i/>
          <w:color w:val="1F497D" w:themeColor="text2"/>
        </w:rPr>
      </w:pPr>
    </w:p>
    <w:p w14:paraId="1041A49D" w14:textId="214456C7" w:rsidR="009E6F6E" w:rsidRPr="00140204" w:rsidRDefault="009E6F6E" w:rsidP="003E46F2">
      <w:pPr>
        <w:pStyle w:val="ListParagraph"/>
        <w:numPr>
          <w:ilvl w:val="0"/>
          <w:numId w:val="13"/>
        </w:numPr>
        <w:rPr>
          <w:rFonts w:eastAsia="Arial"/>
          <w:b/>
          <w:i/>
          <w:color w:val="1F497D" w:themeColor="text2"/>
        </w:rPr>
      </w:pPr>
      <w:r w:rsidRPr="00140204">
        <w:rPr>
          <w:rFonts w:eastAsia="Arial"/>
          <w:b/>
          <w:i/>
          <w:color w:val="1F497D" w:themeColor="text2"/>
        </w:rPr>
        <w:t xml:space="preserve">Defining outcomes in terms of sustainable economic, social and environmental benefits </w:t>
      </w:r>
    </w:p>
    <w:p w14:paraId="2A6C5619" w14:textId="77777777" w:rsidR="00F40B47" w:rsidRPr="00140204" w:rsidRDefault="00F40B47" w:rsidP="00F40B47">
      <w:pPr>
        <w:rPr>
          <w:rFonts w:eastAsia="Arial"/>
          <w:b/>
          <w:color w:val="1F497D" w:themeColor="text2"/>
        </w:rPr>
      </w:pPr>
    </w:p>
    <w:p w14:paraId="1E5A76A2" w14:textId="79F8AB81" w:rsidR="0055243F" w:rsidRPr="00140204" w:rsidRDefault="0055243F" w:rsidP="00166AAB">
      <w:pPr>
        <w:pStyle w:val="ListParagraph"/>
        <w:numPr>
          <w:ilvl w:val="0"/>
          <w:numId w:val="33"/>
        </w:numPr>
        <w:ind w:left="1134"/>
        <w:rPr>
          <w:rFonts w:eastAsia="Arial"/>
        </w:rPr>
      </w:pPr>
      <w:r w:rsidRPr="00140204">
        <w:rPr>
          <w:rFonts w:eastAsia="Arial"/>
        </w:rPr>
        <w:t xml:space="preserve">The </w:t>
      </w:r>
      <w:r w:rsidR="319A3FA1" w:rsidRPr="00140204">
        <w:rPr>
          <w:rFonts w:eastAsia="Arial"/>
        </w:rPr>
        <w:t>4</w:t>
      </w:r>
      <w:r w:rsidR="78FD5178" w:rsidRPr="1CCF2954">
        <w:rPr>
          <w:rFonts w:eastAsia="Arial"/>
        </w:rPr>
        <w:t xml:space="preserve"> </w:t>
      </w:r>
      <w:r w:rsidR="319A3FA1" w:rsidRPr="00140204">
        <w:rPr>
          <w:rFonts w:eastAsia="Arial"/>
        </w:rPr>
        <w:t xml:space="preserve">year </w:t>
      </w:r>
      <w:r w:rsidR="4017048E" w:rsidRPr="00140204">
        <w:rPr>
          <w:rFonts w:eastAsia="Arial"/>
        </w:rPr>
        <w:t>Council</w:t>
      </w:r>
      <w:r w:rsidRPr="00140204">
        <w:rPr>
          <w:rFonts w:eastAsia="Arial"/>
        </w:rPr>
        <w:t xml:space="preserve"> Strategy </w:t>
      </w:r>
      <w:r w:rsidR="332E5083" w:rsidRPr="1CCF2954">
        <w:rPr>
          <w:rFonts w:eastAsia="Arial"/>
        </w:rPr>
        <w:t xml:space="preserve">(“the Strategy”) </w:t>
      </w:r>
      <w:r w:rsidRPr="00140204">
        <w:rPr>
          <w:rFonts w:eastAsia="Arial"/>
        </w:rPr>
        <w:t xml:space="preserve">defines the </w:t>
      </w:r>
      <w:r w:rsidR="00AB0A01" w:rsidRPr="00140204">
        <w:rPr>
          <w:rFonts w:eastAsia="Arial"/>
        </w:rPr>
        <w:t xml:space="preserve">ambitions and </w:t>
      </w:r>
      <w:r w:rsidRPr="00140204">
        <w:rPr>
          <w:rFonts w:eastAsia="Arial"/>
        </w:rPr>
        <w:t xml:space="preserve">outcomes of the Council at a corporate level with associated </w:t>
      </w:r>
      <w:r w:rsidR="00CC284D" w:rsidRPr="00140204">
        <w:rPr>
          <w:rFonts w:eastAsia="Arial"/>
        </w:rPr>
        <w:t xml:space="preserve">corporate </w:t>
      </w:r>
      <w:r w:rsidRPr="00140204">
        <w:rPr>
          <w:rFonts w:eastAsia="Arial"/>
        </w:rPr>
        <w:t>KPIs which are reported against</w:t>
      </w:r>
      <w:r w:rsidR="007827D5" w:rsidRPr="00140204">
        <w:rPr>
          <w:rFonts w:eastAsia="Arial"/>
        </w:rPr>
        <w:t>.</w:t>
      </w:r>
      <w:r w:rsidR="516F6438" w:rsidRPr="00140204">
        <w:rPr>
          <w:rFonts w:eastAsia="Arial"/>
        </w:rPr>
        <w:t xml:space="preserve"> It is backed by an annual Business Plan</w:t>
      </w:r>
      <w:r w:rsidR="005012D8">
        <w:rPr>
          <w:rFonts w:eastAsia="Arial"/>
        </w:rPr>
        <w:t>,</w:t>
      </w:r>
      <w:r w:rsidR="516F6438" w:rsidRPr="00140204">
        <w:rPr>
          <w:rFonts w:eastAsia="Arial"/>
        </w:rPr>
        <w:t xml:space="preserve"> setting specific delivery objectives for each year of the Strategy period.</w:t>
      </w:r>
    </w:p>
    <w:p w14:paraId="14A228AA" w14:textId="0BAD092F" w:rsidR="0F935260" w:rsidRPr="00140204" w:rsidRDefault="0F935260" w:rsidP="00166AAB">
      <w:pPr>
        <w:pStyle w:val="ListParagraph"/>
        <w:ind w:left="1134"/>
        <w:rPr>
          <w:rFonts w:eastAsia="Arial"/>
        </w:rPr>
      </w:pPr>
    </w:p>
    <w:p w14:paraId="2CAD0DFD" w14:textId="2F4B0465" w:rsidR="0055243F" w:rsidRPr="00140204" w:rsidRDefault="4075CC18" w:rsidP="00166AAB">
      <w:pPr>
        <w:pStyle w:val="ListParagraph"/>
        <w:numPr>
          <w:ilvl w:val="0"/>
          <w:numId w:val="33"/>
        </w:numPr>
        <w:ind w:left="1134"/>
        <w:rPr>
          <w:rFonts w:eastAsia="Arial"/>
        </w:rPr>
      </w:pPr>
      <w:r w:rsidRPr="00140204">
        <w:rPr>
          <w:rFonts w:eastAsia="Arial"/>
        </w:rPr>
        <w:t xml:space="preserve">The Council also sets operational KPIs </w:t>
      </w:r>
      <w:r w:rsidR="6ACAC394" w:rsidRPr="00140204">
        <w:rPr>
          <w:rFonts w:eastAsia="Arial"/>
        </w:rPr>
        <w:t>many</w:t>
      </w:r>
      <w:r w:rsidRPr="00140204">
        <w:rPr>
          <w:rFonts w:eastAsia="Arial"/>
        </w:rPr>
        <w:t xml:space="preserve"> of which are reported as part of regular performance updates to the Council, the annual Business Plan and the budget process</w:t>
      </w:r>
      <w:r w:rsidR="007827D5" w:rsidRPr="00140204">
        <w:rPr>
          <w:rFonts w:eastAsia="Arial"/>
        </w:rPr>
        <w:t>.</w:t>
      </w:r>
    </w:p>
    <w:p w14:paraId="60CD6357" w14:textId="094EDB0E" w:rsidR="0F935260" w:rsidRPr="00140204" w:rsidRDefault="0F935260" w:rsidP="0F935260">
      <w:pPr>
        <w:pStyle w:val="ListParagraph"/>
        <w:ind w:left="1134"/>
        <w:jc w:val="both"/>
        <w:rPr>
          <w:rFonts w:eastAsia="Arial"/>
        </w:rPr>
      </w:pPr>
    </w:p>
    <w:p w14:paraId="555F3DB0" w14:textId="6ED70F81" w:rsidR="0055243F" w:rsidRPr="00140204" w:rsidRDefault="4075CC18" w:rsidP="00166AAB">
      <w:pPr>
        <w:pStyle w:val="ListParagraph"/>
        <w:numPr>
          <w:ilvl w:val="0"/>
          <w:numId w:val="33"/>
        </w:numPr>
        <w:ind w:left="1134"/>
        <w:rPr>
          <w:rFonts w:eastAsia="Arial"/>
        </w:rPr>
      </w:pPr>
      <w:r w:rsidRPr="00140204">
        <w:rPr>
          <w:rFonts w:eastAsia="Arial"/>
          <w:lang w:val="en-US"/>
        </w:rPr>
        <w:t xml:space="preserve">The Council </w:t>
      </w:r>
      <w:r w:rsidR="00445126" w:rsidRPr="00140204">
        <w:rPr>
          <w:rFonts w:eastAsia="Arial"/>
          <w:lang w:val="en-US"/>
        </w:rPr>
        <w:t xml:space="preserve">has </w:t>
      </w:r>
      <w:r w:rsidRPr="00140204">
        <w:rPr>
          <w:rFonts w:eastAsia="Arial"/>
          <w:lang w:val="en-US"/>
        </w:rPr>
        <w:t>voluntarily adopted the Socio-Economic Duty</w:t>
      </w:r>
      <w:r w:rsidR="006547C2" w:rsidRPr="00140204">
        <w:rPr>
          <w:rFonts w:eastAsia="Arial"/>
          <w:lang w:val="en-US"/>
        </w:rPr>
        <w:t xml:space="preserve"> (SED</w:t>
      </w:r>
      <w:r w:rsidR="00254469" w:rsidRPr="00140204">
        <w:rPr>
          <w:rFonts w:eastAsia="Arial"/>
          <w:lang w:val="en-US"/>
        </w:rPr>
        <w:t>)</w:t>
      </w:r>
      <w:r w:rsidR="00AB701E" w:rsidRPr="00140204">
        <w:rPr>
          <w:rFonts w:eastAsia="Arial"/>
          <w:lang w:val="en-US"/>
        </w:rPr>
        <w:t xml:space="preserve"> </w:t>
      </w:r>
      <w:r w:rsidR="005F0BB8" w:rsidRPr="00140204">
        <w:rPr>
          <w:rFonts w:eastAsia="Arial"/>
          <w:lang w:val="en-US"/>
        </w:rPr>
        <w:t>in</w:t>
      </w:r>
      <w:r w:rsidR="00AB701E" w:rsidRPr="00140204">
        <w:rPr>
          <w:rFonts w:eastAsia="Arial"/>
          <w:lang w:val="en-US"/>
        </w:rPr>
        <w:t xml:space="preserve"> </w:t>
      </w:r>
      <w:r w:rsidR="00D43BE0" w:rsidRPr="00140204">
        <w:rPr>
          <w:rFonts w:eastAsia="Arial"/>
          <w:lang w:val="en-US"/>
        </w:rPr>
        <w:t xml:space="preserve">its </w:t>
      </w:r>
      <w:r w:rsidR="00AB701E" w:rsidRPr="00140204">
        <w:rPr>
          <w:rFonts w:eastAsia="Arial"/>
          <w:lang w:val="en-US"/>
        </w:rPr>
        <w:t>policy</w:t>
      </w:r>
      <w:r w:rsidR="00930EEC" w:rsidRPr="00140204">
        <w:rPr>
          <w:rFonts w:eastAsia="Arial"/>
          <w:lang w:val="en-US"/>
        </w:rPr>
        <w:t>-</w:t>
      </w:r>
      <w:r w:rsidR="00AB701E" w:rsidRPr="00140204">
        <w:rPr>
          <w:rFonts w:eastAsia="Arial"/>
          <w:lang w:val="en-US"/>
        </w:rPr>
        <w:t xml:space="preserve">making and </w:t>
      </w:r>
      <w:r w:rsidR="006547C2" w:rsidRPr="00140204">
        <w:rPr>
          <w:rFonts w:eastAsia="Arial"/>
          <w:lang w:val="en-US"/>
        </w:rPr>
        <w:t>decision-making process</w:t>
      </w:r>
      <w:r w:rsidR="00924698" w:rsidRPr="00140204">
        <w:rPr>
          <w:rFonts w:eastAsia="Arial"/>
          <w:lang w:val="en-US"/>
        </w:rPr>
        <w:t>es</w:t>
      </w:r>
      <w:r w:rsidR="006547C2" w:rsidRPr="00140204">
        <w:rPr>
          <w:rFonts w:eastAsia="Arial"/>
          <w:lang w:val="en-US"/>
        </w:rPr>
        <w:t>.</w:t>
      </w:r>
      <w:r w:rsidR="0018531B" w:rsidRPr="00140204">
        <w:rPr>
          <w:rFonts w:eastAsia="Arial"/>
          <w:lang w:val="en-US"/>
        </w:rPr>
        <w:t xml:space="preserve"> The </w:t>
      </w:r>
      <w:r w:rsidR="000C182C" w:rsidRPr="00140204">
        <w:rPr>
          <w:rFonts w:eastAsia="Arial"/>
          <w:lang w:val="en-US"/>
        </w:rPr>
        <w:t xml:space="preserve">Council’s </w:t>
      </w:r>
      <w:r w:rsidR="001E220F" w:rsidRPr="00140204">
        <w:rPr>
          <w:rFonts w:eastAsia="Arial"/>
          <w:lang w:val="en-US"/>
        </w:rPr>
        <w:t xml:space="preserve">developing </w:t>
      </w:r>
      <w:r w:rsidR="00FE65CD" w:rsidRPr="00140204">
        <w:rPr>
          <w:rFonts w:eastAsia="Arial"/>
          <w:lang w:val="en-US"/>
        </w:rPr>
        <w:t xml:space="preserve">and </w:t>
      </w:r>
      <w:r w:rsidR="00A00515" w:rsidRPr="00140204">
        <w:rPr>
          <w:rFonts w:eastAsia="Arial"/>
          <w:lang w:val="en-US"/>
        </w:rPr>
        <w:t xml:space="preserve">holistic </w:t>
      </w:r>
      <w:r w:rsidR="001C4DA8" w:rsidRPr="00140204">
        <w:rPr>
          <w:rFonts w:eastAsia="Arial"/>
          <w:lang w:val="en-US"/>
        </w:rPr>
        <w:t xml:space="preserve">approach </w:t>
      </w:r>
      <w:r w:rsidR="000C182C" w:rsidRPr="00140204">
        <w:rPr>
          <w:rFonts w:eastAsia="Arial"/>
          <w:lang w:val="en-US"/>
        </w:rPr>
        <w:t xml:space="preserve">aims </w:t>
      </w:r>
      <w:r w:rsidR="001C4DA8" w:rsidRPr="00140204">
        <w:rPr>
          <w:rFonts w:eastAsia="Arial"/>
          <w:lang w:val="en-US"/>
        </w:rPr>
        <w:t xml:space="preserve">to </w:t>
      </w:r>
      <w:r w:rsidR="00E61FDA" w:rsidRPr="00140204">
        <w:rPr>
          <w:rFonts w:eastAsia="Arial"/>
          <w:lang w:val="en-US"/>
        </w:rPr>
        <w:t xml:space="preserve">address and mitigate inequalities from socio-economic </w:t>
      </w:r>
      <w:r w:rsidR="00563BB7" w:rsidRPr="00140204">
        <w:rPr>
          <w:rFonts w:eastAsia="Arial"/>
          <w:lang w:val="en-US"/>
        </w:rPr>
        <w:t>disadvantages</w:t>
      </w:r>
      <w:r w:rsidR="00E61FDA" w:rsidRPr="00140204">
        <w:rPr>
          <w:rFonts w:eastAsia="Arial"/>
          <w:lang w:val="en-US"/>
        </w:rPr>
        <w:t>, reduce inequality, promote fairness, and enhance inclusive decision-making for Oxford’s citizens and communities.</w:t>
      </w:r>
      <w:r w:rsidR="005012D8">
        <w:rPr>
          <w:rFonts w:eastAsia="Arial"/>
          <w:lang w:val="en-US"/>
        </w:rPr>
        <w:t xml:space="preserve"> </w:t>
      </w:r>
      <w:r w:rsidR="7C4302BD" w:rsidRPr="00140204">
        <w:rPr>
          <w:rFonts w:eastAsia="Arial"/>
        </w:rPr>
        <w:t xml:space="preserve">This is reflected across the Council’s wider strategies, for example the Capital Strategy, where these pillars are considered in the development of a business case. </w:t>
      </w:r>
    </w:p>
    <w:p w14:paraId="49B313BE" w14:textId="0A7E1C56" w:rsidR="0F935260" w:rsidRPr="00140204" w:rsidRDefault="0F935260" w:rsidP="0F935260">
      <w:pPr>
        <w:pStyle w:val="ListParagraph"/>
        <w:ind w:left="1134"/>
        <w:jc w:val="both"/>
        <w:rPr>
          <w:rFonts w:eastAsia="Arial"/>
        </w:rPr>
      </w:pPr>
    </w:p>
    <w:p w14:paraId="7B77E7EE" w14:textId="662A1B17" w:rsidR="006A1944" w:rsidRPr="00140204" w:rsidRDefault="006A1944" w:rsidP="008F19DF">
      <w:pPr>
        <w:pStyle w:val="ListParagraph"/>
        <w:numPr>
          <w:ilvl w:val="0"/>
          <w:numId w:val="33"/>
        </w:numPr>
        <w:ind w:left="1134"/>
        <w:rPr>
          <w:rFonts w:eastAsia="Arial"/>
          <w:b/>
          <w:i/>
        </w:rPr>
      </w:pPr>
      <w:r w:rsidRPr="00140204">
        <w:rPr>
          <w:rFonts w:eastAsia="Arial"/>
        </w:rPr>
        <w:t xml:space="preserve">The Council has a framework of plans and policies to deliver the Council Strategy and a Medium-Term </w:t>
      </w:r>
      <w:r w:rsidR="5CEC351D" w:rsidRPr="1CCF2954">
        <w:rPr>
          <w:rFonts w:eastAsia="Arial"/>
        </w:rPr>
        <w:t>F</w:t>
      </w:r>
      <w:r w:rsidRPr="1CCF2954">
        <w:rPr>
          <w:rFonts w:eastAsia="Arial"/>
        </w:rPr>
        <w:t xml:space="preserve">inancial </w:t>
      </w:r>
      <w:r w:rsidR="55D802A3" w:rsidRPr="1CCF2954">
        <w:rPr>
          <w:rFonts w:eastAsia="Arial"/>
        </w:rPr>
        <w:t>S</w:t>
      </w:r>
      <w:r w:rsidRPr="00140204">
        <w:rPr>
          <w:rFonts w:eastAsia="Arial"/>
        </w:rPr>
        <w:t xml:space="preserve">trategy that </w:t>
      </w:r>
      <w:r w:rsidRPr="1CCF2954">
        <w:rPr>
          <w:rFonts w:eastAsia="Arial"/>
        </w:rPr>
        <w:t>prioriti</w:t>
      </w:r>
      <w:r w:rsidR="51C85981" w:rsidRPr="1CCF2954">
        <w:rPr>
          <w:rFonts w:eastAsia="Arial"/>
        </w:rPr>
        <w:t>ses</w:t>
      </w:r>
      <w:r w:rsidRPr="00140204">
        <w:rPr>
          <w:rFonts w:eastAsia="Arial"/>
        </w:rPr>
        <w:t xml:space="preserve"> resources to the delivery of it.</w:t>
      </w:r>
    </w:p>
    <w:p w14:paraId="72762264" w14:textId="531144C7" w:rsidR="0F935260" w:rsidRPr="00140204" w:rsidRDefault="0F935260" w:rsidP="0F935260">
      <w:pPr>
        <w:pStyle w:val="ListParagraph"/>
        <w:ind w:left="1134"/>
        <w:rPr>
          <w:rFonts w:eastAsia="Arial"/>
          <w:b/>
          <w:bCs/>
          <w:i/>
          <w:iCs/>
        </w:rPr>
      </w:pPr>
    </w:p>
    <w:p w14:paraId="0715604F" w14:textId="785E31D2" w:rsidR="005C3D31" w:rsidRPr="00140204" w:rsidRDefault="00121DB1" w:rsidP="008F19DF">
      <w:pPr>
        <w:pStyle w:val="ListParagraph"/>
        <w:numPr>
          <w:ilvl w:val="0"/>
          <w:numId w:val="33"/>
        </w:numPr>
        <w:ind w:left="1134"/>
        <w:rPr>
          <w:rFonts w:eastAsia="Arial"/>
          <w:b/>
          <w:i/>
        </w:rPr>
      </w:pPr>
      <w:r w:rsidRPr="00140204">
        <w:rPr>
          <w:rFonts w:eastAsia="Arial"/>
        </w:rPr>
        <w:t xml:space="preserve">Service </w:t>
      </w:r>
      <w:r w:rsidR="506111B7" w:rsidRPr="1CCF2954">
        <w:rPr>
          <w:rFonts w:eastAsia="Arial"/>
        </w:rPr>
        <w:t>p</w:t>
      </w:r>
      <w:r w:rsidRPr="00140204">
        <w:rPr>
          <w:rFonts w:eastAsia="Arial"/>
        </w:rPr>
        <w:t xml:space="preserve">lanning in undertaken in conjunction with the Budget setting annually to ensure that there is a reflection. This </w:t>
      </w:r>
      <w:r w:rsidR="005C3D31" w:rsidRPr="00140204">
        <w:rPr>
          <w:rFonts w:eastAsia="Arial"/>
        </w:rPr>
        <w:t xml:space="preserve">sets the department objectives. </w:t>
      </w:r>
    </w:p>
    <w:p w14:paraId="326C9131" w14:textId="1B26950C" w:rsidR="0F935260" w:rsidRPr="00140204" w:rsidRDefault="0F935260" w:rsidP="0F935260">
      <w:pPr>
        <w:pStyle w:val="ListParagraph"/>
        <w:ind w:left="1134"/>
        <w:rPr>
          <w:rFonts w:eastAsia="Arial"/>
          <w:b/>
          <w:bCs/>
          <w:i/>
          <w:iCs/>
        </w:rPr>
      </w:pPr>
    </w:p>
    <w:p w14:paraId="1EC0F8A5" w14:textId="2D2ABC1D" w:rsidR="00F63581" w:rsidRPr="00140204" w:rsidRDefault="005C3D31" w:rsidP="008F19DF">
      <w:pPr>
        <w:pStyle w:val="ListParagraph"/>
        <w:numPr>
          <w:ilvl w:val="0"/>
          <w:numId w:val="33"/>
        </w:numPr>
        <w:ind w:left="1134"/>
        <w:rPr>
          <w:rFonts w:eastAsia="Arial"/>
          <w:b/>
          <w:i/>
        </w:rPr>
      </w:pPr>
      <w:r w:rsidRPr="00140204">
        <w:rPr>
          <w:rFonts w:eastAsia="Arial"/>
        </w:rPr>
        <w:t xml:space="preserve">Equalities Impact </w:t>
      </w:r>
      <w:r w:rsidR="0506A2BF" w:rsidRPr="1CCF2954">
        <w:rPr>
          <w:rFonts w:eastAsia="Arial"/>
        </w:rPr>
        <w:t>A</w:t>
      </w:r>
      <w:r w:rsidRPr="00140204">
        <w:rPr>
          <w:rFonts w:eastAsia="Arial"/>
        </w:rPr>
        <w:t xml:space="preserve">ssessments are made in line with </w:t>
      </w:r>
      <w:r w:rsidR="00F63581" w:rsidRPr="00140204">
        <w:rPr>
          <w:rFonts w:eastAsia="Arial"/>
        </w:rPr>
        <w:t>internal requirements, ensuring that the outcomes are reflective of</w:t>
      </w:r>
      <w:r w:rsidR="5CE5F2BC" w:rsidRPr="1CCF2954">
        <w:rPr>
          <w:rFonts w:eastAsia="Arial"/>
        </w:rPr>
        <w:t>,</w:t>
      </w:r>
      <w:r w:rsidR="00F63581" w:rsidRPr="00140204">
        <w:rPr>
          <w:rFonts w:eastAsia="Arial"/>
        </w:rPr>
        <w:t xml:space="preserve">take account of and are responsive to any impacts upon equalities in achieving the outcomes, ensuring the outcomes of the Equalities, Inclusion and Diversity Strategy. </w:t>
      </w:r>
    </w:p>
    <w:p w14:paraId="4AF8684F" w14:textId="3D583765" w:rsidR="0F935260" w:rsidRPr="00140204" w:rsidRDefault="0F935260" w:rsidP="0F935260">
      <w:pPr>
        <w:pStyle w:val="ListParagraph"/>
        <w:ind w:left="1134"/>
        <w:rPr>
          <w:rFonts w:eastAsia="Arial"/>
          <w:b/>
          <w:bCs/>
          <w:i/>
          <w:iCs/>
        </w:rPr>
      </w:pPr>
    </w:p>
    <w:p w14:paraId="6ADC1CF4" w14:textId="5B7F70D0" w:rsidR="00F63581" w:rsidRPr="00140204" w:rsidRDefault="350981E6" w:rsidP="0F935260">
      <w:pPr>
        <w:numPr>
          <w:ilvl w:val="0"/>
          <w:numId w:val="33"/>
        </w:numPr>
        <w:spacing w:line="259" w:lineRule="auto"/>
        <w:ind w:left="1080"/>
        <w:jc w:val="both"/>
        <w:rPr>
          <w:rFonts w:eastAsia="Arial"/>
        </w:rPr>
      </w:pPr>
      <w:r w:rsidRPr="00140204">
        <w:rPr>
          <w:rFonts w:eastAsia="Arial"/>
        </w:rPr>
        <w:t>The Council has set longer term objectives and defined pathways for it</w:t>
      </w:r>
      <w:r w:rsidR="164F512F" w:rsidRPr="00140204">
        <w:rPr>
          <w:rFonts w:eastAsia="Arial"/>
        </w:rPr>
        <w:t>s own operations</w:t>
      </w:r>
      <w:r w:rsidRPr="00140204">
        <w:rPr>
          <w:rFonts w:eastAsia="Arial"/>
        </w:rPr>
        <w:t xml:space="preserve"> to become Net Zero by 2030 </w:t>
      </w:r>
      <w:r w:rsidR="2A0FE20D" w:rsidRPr="00140204">
        <w:rPr>
          <w:rFonts w:eastAsia="Arial"/>
        </w:rPr>
        <w:t>and for</w:t>
      </w:r>
      <w:r w:rsidR="005012D8">
        <w:rPr>
          <w:rFonts w:eastAsia="Arial"/>
        </w:rPr>
        <w:t xml:space="preserve"> the </w:t>
      </w:r>
      <w:r w:rsidR="1ADD389B" w:rsidRPr="1CCF2954">
        <w:rPr>
          <w:rFonts w:eastAsia="Arial"/>
        </w:rPr>
        <w:t>c</w:t>
      </w:r>
      <w:r w:rsidR="005012D8">
        <w:rPr>
          <w:rFonts w:eastAsia="Arial"/>
        </w:rPr>
        <w:t>ity of</w:t>
      </w:r>
      <w:r w:rsidR="2A0FE20D" w:rsidRPr="00140204">
        <w:rPr>
          <w:rFonts w:eastAsia="Arial"/>
        </w:rPr>
        <w:t xml:space="preserve"> Oxford </w:t>
      </w:r>
      <w:r w:rsidR="005012D8" w:rsidRPr="00140204">
        <w:rPr>
          <w:rFonts w:eastAsia="Arial"/>
        </w:rPr>
        <w:t>to</w:t>
      </w:r>
      <w:r w:rsidR="2A0FE20D" w:rsidRPr="00140204">
        <w:rPr>
          <w:rFonts w:eastAsia="Arial"/>
        </w:rPr>
        <w:t xml:space="preserve"> become Net Zero by 2040.</w:t>
      </w:r>
      <w:r w:rsidRPr="00140204">
        <w:rPr>
          <w:rFonts w:eastAsia="Arial"/>
        </w:rPr>
        <w:t xml:space="preserve"> </w:t>
      </w:r>
    </w:p>
    <w:p w14:paraId="5F76BAC5" w14:textId="14ECF400" w:rsidR="0F935260" w:rsidRPr="00140204" w:rsidRDefault="0F935260" w:rsidP="0F935260">
      <w:pPr>
        <w:ind w:left="1080"/>
        <w:jc w:val="both"/>
        <w:rPr>
          <w:rFonts w:eastAsia="Arial"/>
        </w:rPr>
      </w:pPr>
    </w:p>
    <w:p w14:paraId="1544C264" w14:textId="6B8AD55B" w:rsidR="006A1944" w:rsidRPr="00140204" w:rsidRDefault="2D600553" w:rsidP="0F935260">
      <w:pPr>
        <w:pStyle w:val="ListParagraph"/>
        <w:numPr>
          <w:ilvl w:val="0"/>
          <w:numId w:val="33"/>
        </w:numPr>
        <w:ind w:left="1134"/>
        <w:rPr>
          <w:rFonts w:eastAsia="Arial"/>
        </w:rPr>
      </w:pPr>
      <w:r w:rsidRPr="00140204">
        <w:rPr>
          <w:rFonts w:eastAsia="Arial"/>
        </w:rPr>
        <w:t xml:space="preserve">For </w:t>
      </w:r>
      <w:r w:rsidR="7745EC79" w:rsidRPr="1CCF2954">
        <w:rPr>
          <w:rFonts w:eastAsia="Arial"/>
        </w:rPr>
        <w:t>significant</w:t>
      </w:r>
      <w:r w:rsidRPr="00140204">
        <w:rPr>
          <w:rFonts w:eastAsia="Arial"/>
        </w:rPr>
        <w:t xml:space="preserve"> decisions, </w:t>
      </w:r>
      <w:r w:rsidR="4BC55292" w:rsidRPr="1CCF2954">
        <w:rPr>
          <w:rFonts w:eastAsia="Arial"/>
        </w:rPr>
        <w:t>c</w:t>
      </w:r>
      <w:r w:rsidRPr="00140204">
        <w:rPr>
          <w:rFonts w:eastAsia="Arial"/>
        </w:rPr>
        <w:t xml:space="preserve">arbon and </w:t>
      </w:r>
      <w:r w:rsidR="00CB6BBE" w:rsidRPr="1CCF2954">
        <w:rPr>
          <w:rFonts w:eastAsia="Arial"/>
        </w:rPr>
        <w:t>e</w:t>
      </w:r>
      <w:r w:rsidRPr="1CCF2954">
        <w:rPr>
          <w:rFonts w:eastAsia="Arial"/>
        </w:rPr>
        <w:t xml:space="preserve">nvironmental </w:t>
      </w:r>
      <w:r w:rsidR="5C198D8C" w:rsidRPr="1CCF2954">
        <w:rPr>
          <w:rFonts w:eastAsia="Arial"/>
        </w:rPr>
        <w:t>c</w:t>
      </w:r>
      <w:r w:rsidRPr="00140204">
        <w:rPr>
          <w:rFonts w:eastAsia="Arial"/>
        </w:rPr>
        <w:t xml:space="preserve">onsiderations align with internal requirements, ensuring outcomes reflect and respond to impacts on the Council achieving </w:t>
      </w:r>
      <w:r w:rsidR="2F3BB15C" w:rsidRPr="1CCF2954">
        <w:rPr>
          <w:rFonts w:eastAsia="Arial"/>
        </w:rPr>
        <w:t xml:space="preserve">its </w:t>
      </w:r>
      <w:r w:rsidRPr="00140204">
        <w:rPr>
          <w:rFonts w:eastAsia="Arial"/>
        </w:rPr>
        <w:t xml:space="preserve">Net Zero aspirations. </w:t>
      </w:r>
    </w:p>
    <w:p w14:paraId="3BCF3AD7" w14:textId="402398DD" w:rsidR="006A1944" w:rsidRPr="00140204" w:rsidRDefault="006A1944" w:rsidP="0F935260">
      <w:pPr>
        <w:pStyle w:val="ListParagraph"/>
        <w:ind w:left="1134"/>
        <w:rPr>
          <w:rFonts w:eastAsia="Arial"/>
        </w:rPr>
      </w:pPr>
    </w:p>
    <w:p w14:paraId="77B94A87" w14:textId="4B85EC5A" w:rsidR="006A1944" w:rsidRPr="00140204" w:rsidRDefault="006A1944" w:rsidP="0F935260">
      <w:pPr>
        <w:pStyle w:val="ListParagraph"/>
        <w:numPr>
          <w:ilvl w:val="0"/>
          <w:numId w:val="33"/>
        </w:numPr>
        <w:ind w:left="1134"/>
        <w:rPr>
          <w:rFonts w:eastAsia="Arial"/>
          <w:b/>
          <w:bCs/>
          <w:i/>
          <w:iCs/>
        </w:rPr>
      </w:pPr>
      <w:r w:rsidRPr="00140204">
        <w:rPr>
          <w:rFonts w:eastAsia="Arial"/>
        </w:rPr>
        <w:t>Social value</w:t>
      </w:r>
      <w:r w:rsidR="6CEE9EBF" w:rsidRPr="00140204">
        <w:rPr>
          <w:rFonts w:eastAsia="Arial"/>
        </w:rPr>
        <w:t>:</w:t>
      </w:r>
    </w:p>
    <w:p w14:paraId="162B0DED" w14:textId="426EEDB4" w:rsidR="006A1944" w:rsidRPr="00140204" w:rsidRDefault="367B9976" w:rsidP="0F935260">
      <w:pPr>
        <w:pStyle w:val="ListParagraph"/>
        <w:numPr>
          <w:ilvl w:val="1"/>
          <w:numId w:val="33"/>
        </w:numPr>
        <w:ind w:left="1710"/>
        <w:rPr>
          <w:rFonts w:eastAsia="Arial"/>
          <w:b/>
          <w:bCs/>
          <w:i/>
          <w:iCs/>
        </w:rPr>
      </w:pPr>
      <w:r w:rsidRPr="00140204">
        <w:rPr>
          <w:rFonts w:eastAsia="Arial"/>
          <w:color w:val="333333"/>
        </w:rPr>
        <w:t xml:space="preserve">All template Request for Quotation and Invitation to Tender documents ask for a minimum 10% weighting for responses to </w:t>
      </w:r>
      <w:r w:rsidR="077C5B19" w:rsidRPr="1CCF2954">
        <w:rPr>
          <w:rFonts w:eastAsia="Arial"/>
          <w:color w:val="333333"/>
        </w:rPr>
        <w:t>s</w:t>
      </w:r>
      <w:r w:rsidRPr="1CCF2954">
        <w:rPr>
          <w:rFonts w:eastAsia="Arial"/>
          <w:color w:val="333333"/>
        </w:rPr>
        <w:t xml:space="preserve">ocial </w:t>
      </w:r>
      <w:r w:rsidR="41D8BE05" w:rsidRPr="1CCF2954">
        <w:rPr>
          <w:rFonts w:eastAsia="Arial"/>
          <w:color w:val="333333"/>
        </w:rPr>
        <w:t>v</w:t>
      </w:r>
      <w:r w:rsidRPr="00140204">
        <w:rPr>
          <w:rFonts w:eastAsia="Arial"/>
          <w:color w:val="333333"/>
        </w:rPr>
        <w:t>alue questions.</w:t>
      </w:r>
    </w:p>
    <w:p w14:paraId="18B6C2D5" w14:textId="0A8F0741" w:rsidR="006A1944" w:rsidRPr="00140204" w:rsidRDefault="11B1FEFD" w:rsidP="0F935260">
      <w:pPr>
        <w:pStyle w:val="ListParagraph"/>
        <w:numPr>
          <w:ilvl w:val="1"/>
          <w:numId w:val="33"/>
        </w:numPr>
        <w:ind w:left="1710"/>
        <w:rPr>
          <w:rFonts w:eastAsia="Arial"/>
        </w:rPr>
      </w:pPr>
      <w:r w:rsidRPr="00140204">
        <w:rPr>
          <w:rFonts w:eastAsia="Arial"/>
        </w:rPr>
        <w:t xml:space="preserve">We have “Match my Oxford”, an </w:t>
      </w:r>
      <w:r w:rsidR="643D6420" w:rsidRPr="00140204">
        <w:rPr>
          <w:rFonts w:eastAsia="Arial"/>
        </w:rPr>
        <w:t>easy-to-use</w:t>
      </w:r>
      <w:r w:rsidRPr="00140204">
        <w:rPr>
          <w:rFonts w:eastAsia="Arial"/>
        </w:rPr>
        <w:t xml:space="preserve"> online social value platform that helps community projects, businesses and suppliers connect and find ways to support </w:t>
      </w:r>
      <w:r w:rsidR="667E0C35" w:rsidRPr="00140204">
        <w:rPr>
          <w:rFonts w:eastAsia="Arial"/>
        </w:rPr>
        <w:t>each other</w:t>
      </w:r>
      <w:r w:rsidRPr="00140204">
        <w:rPr>
          <w:rFonts w:eastAsia="Arial"/>
        </w:rPr>
        <w:t xml:space="preserve">. </w:t>
      </w:r>
      <w:r w:rsidR="367B9976" w:rsidRPr="00140204">
        <w:rPr>
          <w:rFonts w:eastAsia="Arial"/>
        </w:rPr>
        <w:t xml:space="preserve"> </w:t>
      </w:r>
    </w:p>
    <w:p w14:paraId="5140F10A" w14:textId="759BCE61" w:rsidR="0F935260" w:rsidRPr="00140204" w:rsidRDefault="0F935260" w:rsidP="0F935260">
      <w:pPr>
        <w:pStyle w:val="ListParagraph"/>
        <w:ind w:left="1710"/>
        <w:rPr>
          <w:rFonts w:eastAsia="Arial"/>
        </w:rPr>
      </w:pPr>
    </w:p>
    <w:p w14:paraId="47DAB0F2" w14:textId="74B3F1CE" w:rsidR="00080E9C" w:rsidRPr="00140204" w:rsidRDefault="00B45076" w:rsidP="00166AAB">
      <w:pPr>
        <w:pStyle w:val="ListParagraph"/>
        <w:numPr>
          <w:ilvl w:val="0"/>
          <w:numId w:val="33"/>
        </w:numPr>
        <w:ind w:left="1134"/>
        <w:rPr>
          <w:rFonts w:eastAsia="Arial"/>
          <w:b/>
          <w:i/>
        </w:rPr>
      </w:pPr>
      <w:r w:rsidRPr="00140204">
        <w:rPr>
          <w:rFonts w:eastAsia="Arial"/>
        </w:rPr>
        <w:t>The Oxford Living Wage</w:t>
      </w:r>
      <w:r w:rsidR="00807F38" w:rsidRPr="00140204">
        <w:rPr>
          <w:rFonts w:eastAsia="Arial"/>
        </w:rPr>
        <w:t xml:space="preserve"> (OLW)</w:t>
      </w:r>
      <w:r w:rsidRPr="00140204">
        <w:rPr>
          <w:rFonts w:eastAsia="Arial"/>
        </w:rPr>
        <w:t xml:space="preserve"> is an hourly minimum wage designed to provide </w:t>
      </w:r>
      <w:r w:rsidR="00252F2E" w:rsidRPr="00140204">
        <w:rPr>
          <w:rFonts w:eastAsia="Arial"/>
        </w:rPr>
        <w:t xml:space="preserve">workers in Oxford </w:t>
      </w:r>
      <w:r w:rsidR="00004E7B" w:rsidRPr="00140204">
        <w:rPr>
          <w:rFonts w:eastAsia="Arial"/>
        </w:rPr>
        <w:t xml:space="preserve">with </w:t>
      </w:r>
      <w:r w:rsidR="00252F2E" w:rsidRPr="00140204">
        <w:rPr>
          <w:rFonts w:eastAsia="Arial"/>
        </w:rPr>
        <w:t xml:space="preserve">enough </w:t>
      </w:r>
      <w:r w:rsidR="004C7FBB" w:rsidRPr="00140204">
        <w:rPr>
          <w:rFonts w:eastAsia="Arial"/>
        </w:rPr>
        <w:t xml:space="preserve">earnings </w:t>
      </w:r>
      <w:r w:rsidR="00252F2E" w:rsidRPr="00140204">
        <w:rPr>
          <w:rFonts w:eastAsia="Arial"/>
        </w:rPr>
        <w:t xml:space="preserve">to meet the </w:t>
      </w:r>
      <w:r w:rsidR="004C7FBB" w:rsidRPr="00140204">
        <w:rPr>
          <w:rFonts w:eastAsia="Arial"/>
        </w:rPr>
        <w:t>city’s</w:t>
      </w:r>
      <w:r w:rsidR="00845065" w:rsidRPr="00140204">
        <w:rPr>
          <w:rFonts w:eastAsia="Arial"/>
        </w:rPr>
        <w:t xml:space="preserve"> high living costs. </w:t>
      </w:r>
      <w:r w:rsidR="00807F38" w:rsidRPr="00140204">
        <w:rPr>
          <w:rFonts w:eastAsia="Arial"/>
        </w:rPr>
        <w:t xml:space="preserve">The rate is set annually and is 95% of the London Living Wage, as determined by the Living Wage Foundation. </w:t>
      </w:r>
      <w:r w:rsidR="00845065" w:rsidRPr="00140204">
        <w:rPr>
          <w:rFonts w:eastAsia="Arial"/>
        </w:rPr>
        <w:t xml:space="preserve">This </w:t>
      </w:r>
      <w:r w:rsidR="004C7FBB" w:rsidRPr="00140204">
        <w:rPr>
          <w:rFonts w:eastAsia="Arial"/>
        </w:rPr>
        <w:t>initiative</w:t>
      </w:r>
      <w:r w:rsidR="00845065" w:rsidRPr="00140204">
        <w:rPr>
          <w:rFonts w:eastAsia="Arial"/>
        </w:rPr>
        <w:t xml:space="preserve"> aims to provide liveable earnings, improve worker motivation and retention</w:t>
      </w:r>
      <w:r w:rsidR="006647B3" w:rsidRPr="00140204">
        <w:rPr>
          <w:rFonts w:eastAsia="Arial"/>
        </w:rPr>
        <w:t xml:space="preserve">, and enhance the reputation of employers who adopt it. By offering fair wages, the OLW seeks to address the financial challenges faced by workers, </w:t>
      </w:r>
      <w:r w:rsidR="00B617CB" w:rsidRPr="00140204">
        <w:rPr>
          <w:rFonts w:eastAsia="Arial"/>
        </w:rPr>
        <w:t>promoting</w:t>
      </w:r>
      <w:r w:rsidR="006647B3" w:rsidRPr="00140204">
        <w:rPr>
          <w:rFonts w:eastAsia="Arial"/>
        </w:rPr>
        <w:t xml:space="preserve"> a more equitable and sustainable local </w:t>
      </w:r>
      <w:r w:rsidR="003A752D" w:rsidRPr="00140204">
        <w:rPr>
          <w:rFonts w:eastAsia="Arial"/>
        </w:rPr>
        <w:t>economy.</w:t>
      </w:r>
      <w:r w:rsidR="00A27878" w:rsidRPr="00140204">
        <w:rPr>
          <w:rFonts w:eastAsia="Arial"/>
        </w:rPr>
        <w:t xml:space="preserve"> </w:t>
      </w:r>
    </w:p>
    <w:p w14:paraId="6101D918" w14:textId="294D942A" w:rsidR="0F935260" w:rsidRPr="00140204" w:rsidRDefault="0F935260" w:rsidP="0F935260">
      <w:pPr>
        <w:pStyle w:val="ListParagraph"/>
        <w:ind w:left="1134"/>
        <w:jc w:val="both"/>
        <w:rPr>
          <w:rFonts w:eastAsia="Arial"/>
          <w:b/>
          <w:bCs/>
          <w:i/>
          <w:iCs/>
        </w:rPr>
      </w:pPr>
    </w:p>
    <w:p w14:paraId="6E4C4749" w14:textId="34E4E672" w:rsidR="008F19DF" w:rsidRPr="00140204" w:rsidRDefault="10F7F98A" w:rsidP="0F935260">
      <w:pPr>
        <w:pStyle w:val="ListParagraph"/>
        <w:numPr>
          <w:ilvl w:val="0"/>
          <w:numId w:val="33"/>
        </w:numPr>
        <w:ind w:left="1134"/>
        <w:rPr>
          <w:rFonts w:eastAsia="Arial"/>
        </w:rPr>
      </w:pPr>
      <w:r w:rsidRPr="00140204">
        <w:rPr>
          <w:rFonts w:eastAsia="Arial"/>
        </w:rPr>
        <w:t xml:space="preserve">The Council has adopted the OLW and has pledged to </w:t>
      </w:r>
      <w:r w:rsidR="05C4609F" w:rsidRPr="00140204">
        <w:rPr>
          <w:rFonts w:eastAsia="Arial"/>
        </w:rPr>
        <w:t>continue to be a Disability Confident employer, to improve the diversity of the workforce through inclusive recruitment practices, to offer work experience f</w:t>
      </w:r>
      <w:r w:rsidR="79658B55" w:rsidRPr="00140204">
        <w:rPr>
          <w:rFonts w:eastAsia="Arial"/>
        </w:rPr>
        <w:t xml:space="preserve">or local school and college students who are disadvantaged and </w:t>
      </w:r>
      <w:r w:rsidR="43B33AA3" w:rsidRPr="00140204">
        <w:rPr>
          <w:rFonts w:eastAsia="Arial"/>
        </w:rPr>
        <w:t>to pledge unspent apprenticeship levy to local organisations to grow apprenticeships in Oxford.</w:t>
      </w:r>
    </w:p>
    <w:p w14:paraId="6EFA16B6" w14:textId="77777777" w:rsidR="007854FB" w:rsidRPr="00140204" w:rsidRDefault="007854FB" w:rsidP="006A1944">
      <w:pPr>
        <w:rPr>
          <w:rFonts w:eastAsia="Arial"/>
          <w:b/>
          <w:i/>
          <w:color w:val="1F497D" w:themeColor="text2"/>
        </w:rPr>
      </w:pPr>
    </w:p>
    <w:p w14:paraId="0AD590D0" w14:textId="28E1E0E6" w:rsidR="009E6F6E" w:rsidRPr="00140204" w:rsidRDefault="003B48A5" w:rsidP="003E46F2">
      <w:pPr>
        <w:pStyle w:val="ListParagraph"/>
        <w:numPr>
          <w:ilvl w:val="0"/>
          <w:numId w:val="13"/>
        </w:numPr>
        <w:rPr>
          <w:rFonts w:eastAsia="Arial"/>
          <w:b/>
          <w:i/>
          <w:color w:val="1F497D" w:themeColor="text2"/>
        </w:rPr>
      </w:pPr>
      <w:r w:rsidRPr="00140204">
        <w:rPr>
          <w:rFonts w:eastAsia="Arial"/>
          <w:b/>
          <w:i/>
          <w:color w:val="1F497D" w:themeColor="text2"/>
        </w:rPr>
        <w:t>Determining</w:t>
      </w:r>
      <w:r w:rsidR="009E6F6E" w:rsidRPr="00140204">
        <w:rPr>
          <w:rFonts w:eastAsia="Arial"/>
          <w:b/>
          <w:i/>
          <w:color w:val="1F497D" w:themeColor="text2"/>
        </w:rPr>
        <w:t xml:space="preserve"> interventions necessary to optimise the achievement of the intended outcomes </w:t>
      </w:r>
    </w:p>
    <w:p w14:paraId="23CB80E8" w14:textId="77777777" w:rsidR="003C0AB9" w:rsidRPr="00140204" w:rsidRDefault="003C0AB9" w:rsidP="00770C26">
      <w:pPr>
        <w:rPr>
          <w:rFonts w:eastAsia="Arial"/>
        </w:rPr>
      </w:pPr>
    </w:p>
    <w:p w14:paraId="689C1DAB" w14:textId="4CF7E9F8" w:rsidR="004E3294" w:rsidRPr="00140204" w:rsidRDefault="004E3294" w:rsidP="00770C26">
      <w:pPr>
        <w:rPr>
          <w:rFonts w:eastAsia="Arial"/>
          <w:b/>
          <w:color w:val="1F497D" w:themeColor="text2"/>
        </w:rPr>
      </w:pPr>
      <w:r w:rsidRPr="00140204">
        <w:tab/>
      </w:r>
      <w:r w:rsidRPr="00140204">
        <w:rPr>
          <w:rFonts w:eastAsia="Arial"/>
          <w:b/>
          <w:color w:val="1F497D" w:themeColor="text2"/>
        </w:rPr>
        <w:t xml:space="preserve">Determining Interventions </w:t>
      </w:r>
    </w:p>
    <w:p w14:paraId="34353013" w14:textId="0CFBF470" w:rsidR="003447A2" w:rsidRPr="00140204" w:rsidRDefault="008E4C56" w:rsidP="00166AAB">
      <w:pPr>
        <w:pStyle w:val="ListParagraph"/>
        <w:numPr>
          <w:ilvl w:val="0"/>
          <w:numId w:val="33"/>
        </w:numPr>
        <w:ind w:left="1134"/>
        <w:rPr>
          <w:rFonts w:eastAsia="Arial"/>
        </w:rPr>
      </w:pPr>
      <w:r w:rsidRPr="00140204">
        <w:rPr>
          <w:rFonts w:eastAsia="Arial"/>
          <w:lang w:val="en-US"/>
        </w:rPr>
        <w:t xml:space="preserve">To underpin the delivery of the Council Strategy, </w:t>
      </w:r>
      <w:r w:rsidR="003D422D" w:rsidRPr="00140204">
        <w:rPr>
          <w:rFonts w:eastAsia="Arial"/>
          <w:lang w:val="en-US"/>
        </w:rPr>
        <w:t>t</w:t>
      </w:r>
      <w:r w:rsidR="336F9F24" w:rsidRPr="00140204">
        <w:rPr>
          <w:rFonts w:eastAsia="Arial"/>
          <w:lang w:val="en-US"/>
        </w:rPr>
        <w:t>he Council</w:t>
      </w:r>
      <w:r w:rsidR="003D422D" w:rsidRPr="00140204">
        <w:rPr>
          <w:rFonts w:eastAsia="Arial"/>
          <w:lang w:val="en-US"/>
        </w:rPr>
        <w:t xml:space="preserve"> publi</w:t>
      </w:r>
      <w:r w:rsidR="00C859BE" w:rsidRPr="00140204">
        <w:rPr>
          <w:rFonts w:eastAsia="Arial"/>
          <w:lang w:val="en-US"/>
        </w:rPr>
        <w:t>shes an annual</w:t>
      </w:r>
      <w:r w:rsidR="336F9F24" w:rsidRPr="00140204">
        <w:rPr>
          <w:rFonts w:eastAsia="Arial"/>
          <w:lang w:val="en-US"/>
        </w:rPr>
        <w:t xml:space="preserve"> Business Plan </w:t>
      </w:r>
      <w:r w:rsidR="00C859BE" w:rsidRPr="00140204">
        <w:rPr>
          <w:rFonts w:eastAsia="Arial"/>
          <w:lang w:val="en-US"/>
        </w:rPr>
        <w:t xml:space="preserve">that sets out the key transformative </w:t>
      </w:r>
      <w:r w:rsidR="005D29E3" w:rsidRPr="00140204">
        <w:rPr>
          <w:rFonts w:eastAsia="Arial"/>
          <w:lang w:val="en-US"/>
        </w:rPr>
        <w:t>priorities</w:t>
      </w:r>
      <w:r w:rsidR="00C859BE" w:rsidRPr="00140204">
        <w:rPr>
          <w:rFonts w:eastAsia="Arial"/>
          <w:lang w:val="en-US"/>
        </w:rPr>
        <w:t xml:space="preserve"> and actions the Council will undertake in each year of the Council Strategy.</w:t>
      </w:r>
    </w:p>
    <w:p w14:paraId="3BC260BC" w14:textId="28CD27C6" w:rsidR="0F935260" w:rsidRPr="00140204" w:rsidRDefault="0F935260" w:rsidP="00166AAB">
      <w:pPr>
        <w:pStyle w:val="ListParagraph"/>
        <w:ind w:left="1134"/>
        <w:rPr>
          <w:rFonts w:eastAsia="Arial"/>
        </w:rPr>
      </w:pPr>
    </w:p>
    <w:p w14:paraId="25630CD4" w14:textId="511C819B" w:rsidR="00153D9E" w:rsidRPr="00140204" w:rsidRDefault="00ED1FED" w:rsidP="00166AAB">
      <w:pPr>
        <w:pStyle w:val="ListParagraph"/>
        <w:numPr>
          <w:ilvl w:val="0"/>
          <w:numId w:val="33"/>
        </w:numPr>
        <w:ind w:left="1134"/>
        <w:rPr>
          <w:rFonts w:eastAsia="Arial"/>
        </w:rPr>
      </w:pPr>
      <w:r w:rsidRPr="00140204">
        <w:rPr>
          <w:rFonts w:eastAsia="Arial"/>
          <w:lang w:val="en-US"/>
        </w:rPr>
        <w:t xml:space="preserve">In turn the </w:t>
      </w:r>
      <w:r w:rsidR="003A1BE8" w:rsidRPr="00140204">
        <w:rPr>
          <w:rFonts w:eastAsia="Arial"/>
          <w:lang w:val="en-US"/>
        </w:rPr>
        <w:t xml:space="preserve">annual Business Plan is complemented by the Council’s </w:t>
      </w:r>
      <w:r w:rsidR="00FC10A3" w:rsidRPr="00140204">
        <w:rPr>
          <w:rFonts w:eastAsia="Arial"/>
          <w:lang w:val="en-US"/>
        </w:rPr>
        <w:t xml:space="preserve">annual Budget </w:t>
      </w:r>
      <w:r w:rsidR="008C3B9B" w:rsidRPr="00140204">
        <w:rPr>
          <w:rFonts w:eastAsia="Arial"/>
          <w:lang w:val="en-US"/>
        </w:rPr>
        <w:t xml:space="preserve">and </w:t>
      </w:r>
      <w:r w:rsidR="005D29E3" w:rsidRPr="00140204">
        <w:rPr>
          <w:rFonts w:eastAsia="Arial"/>
          <w:lang w:val="en-US"/>
        </w:rPr>
        <w:t>Medium-Term</w:t>
      </w:r>
      <w:r w:rsidR="008C3B9B" w:rsidRPr="00140204">
        <w:rPr>
          <w:rFonts w:eastAsia="Arial"/>
          <w:lang w:val="en-US"/>
        </w:rPr>
        <w:t xml:space="preserve"> Financial Plan that will </w:t>
      </w:r>
      <w:r w:rsidR="005D29E3" w:rsidRPr="00140204">
        <w:rPr>
          <w:rFonts w:eastAsia="Arial"/>
          <w:lang w:val="en-US"/>
        </w:rPr>
        <w:t>allocate</w:t>
      </w:r>
      <w:r w:rsidR="008C3B9B" w:rsidRPr="00140204">
        <w:rPr>
          <w:rFonts w:eastAsia="Arial"/>
          <w:lang w:val="en-US"/>
        </w:rPr>
        <w:t xml:space="preserve"> resources </w:t>
      </w:r>
      <w:r w:rsidR="005A6143" w:rsidRPr="00140204">
        <w:rPr>
          <w:rFonts w:eastAsia="Arial"/>
          <w:lang w:val="en-US"/>
        </w:rPr>
        <w:t xml:space="preserve">against the </w:t>
      </w:r>
      <w:r w:rsidR="005D29E3" w:rsidRPr="00140204">
        <w:rPr>
          <w:rFonts w:eastAsia="Arial"/>
          <w:lang w:val="en-US"/>
        </w:rPr>
        <w:t>priorities</w:t>
      </w:r>
      <w:r w:rsidR="005A6143" w:rsidRPr="00140204">
        <w:rPr>
          <w:rFonts w:eastAsia="Arial"/>
          <w:lang w:val="en-US"/>
        </w:rPr>
        <w:t xml:space="preserve"> set.</w:t>
      </w:r>
    </w:p>
    <w:p w14:paraId="263D16C5" w14:textId="37D87402" w:rsidR="0F935260" w:rsidRPr="00140204" w:rsidRDefault="0F935260" w:rsidP="00166AAB">
      <w:pPr>
        <w:pStyle w:val="ListParagraph"/>
        <w:ind w:left="1134"/>
        <w:rPr>
          <w:rFonts w:eastAsia="Arial"/>
        </w:rPr>
      </w:pPr>
    </w:p>
    <w:p w14:paraId="1BCEF50D" w14:textId="18A7811D" w:rsidR="005A6143" w:rsidRPr="00140204" w:rsidRDefault="005A6143" w:rsidP="00166AAB">
      <w:pPr>
        <w:pStyle w:val="ListParagraph"/>
        <w:numPr>
          <w:ilvl w:val="0"/>
          <w:numId w:val="33"/>
        </w:numPr>
        <w:ind w:left="1134"/>
        <w:rPr>
          <w:rFonts w:eastAsia="Arial"/>
        </w:rPr>
      </w:pPr>
      <w:r w:rsidRPr="00140204">
        <w:rPr>
          <w:rFonts w:eastAsia="Arial"/>
          <w:lang w:val="en-US"/>
        </w:rPr>
        <w:t xml:space="preserve">Service Plans </w:t>
      </w:r>
      <w:r w:rsidR="005D29E3" w:rsidRPr="00140204">
        <w:rPr>
          <w:rFonts w:eastAsia="Arial"/>
          <w:lang w:val="en-US"/>
        </w:rPr>
        <w:t>are</w:t>
      </w:r>
      <w:r w:rsidRPr="00140204">
        <w:rPr>
          <w:rFonts w:eastAsia="Arial"/>
          <w:lang w:val="en-US"/>
        </w:rPr>
        <w:t xml:space="preserve"> developed and owned by each </w:t>
      </w:r>
      <w:r w:rsidR="00AE1D7E" w:rsidRPr="00140204">
        <w:rPr>
          <w:rFonts w:eastAsia="Arial"/>
          <w:lang w:val="en-US"/>
        </w:rPr>
        <w:t>service area</w:t>
      </w:r>
      <w:r w:rsidR="005C5BB0" w:rsidRPr="00140204">
        <w:rPr>
          <w:rFonts w:eastAsia="Arial"/>
          <w:lang w:val="en-US"/>
        </w:rPr>
        <w:t xml:space="preserve"> following the creation of the Business Plan, drilling into more detail, and</w:t>
      </w:r>
      <w:r w:rsidR="007162BA" w:rsidRPr="00140204">
        <w:rPr>
          <w:rFonts w:eastAsia="Arial"/>
          <w:lang w:val="en-US"/>
        </w:rPr>
        <w:t xml:space="preserve"> embedding </w:t>
      </w:r>
      <w:r w:rsidR="007676BF" w:rsidRPr="00140204">
        <w:rPr>
          <w:rFonts w:eastAsia="Arial"/>
          <w:lang w:val="en-US"/>
        </w:rPr>
        <w:t xml:space="preserve">the </w:t>
      </w:r>
      <w:r w:rsidR="003C3892" w:rsidRPr="00140204">
        <w:rPr>
          <w:rFonts w:eastAsia="Arial"/>
          <w:lang w:val="en-US"/>
        </w:rPr>
        <w:t>Council’s regular work</w:t>
      </w:r>
      <w:r w:rsidR="00597AD6" w:rsidRPr="00140204">
        <w:rPr>
          <w:rFonts w:eastAsia="Arial"/>
          <w:lang w:val="en-US"/>
        </w:rPr>
        <w:t xml:space="preserve">, </w:t>
      </w:r>
      <w:r w:rsidR="005D29E3" w:rsidRPr="00140204">
        <w:rPr>
          <w:rFonts w:eastAsia="Arial"/>
          <w:lang w:val="en-US"/>
        </w:rPr>
        <w:t>which</w:t>
      </w:r>
      <w:r w:rsidR="00597AD6" w:rsidRPr="00140204">
        <w:rPr>
          <w:rFonts w:eastAsia="Arial"/>
          <w:lang w:val="en-US"/>
        </w:rPr>
        <w:t xml:space="preserve"> </w:t>
      </w:r>
      <w:r w:rsidR="007A6745" w:rsidRPr="00140204">
        <w:rPr>
          <w:rFonts w:eastAsia="Arial"/>
          <w:lang w:val="en-US"/>
        </w:rPr>
        <w:t xml:space="preserve">is </w:t>
      </w:r>
      <w:r w:rsidR="00597AD6" w:rsidRPr="00140204">
        <w:rPr>
          <w:rFonts w:eastAsia="Arial"/>
          <w:lang w:val="en-US"/>
        </w:rPr>
        <w:t>not captured in the Business Plan.</w:t>
      </w:r>
    </w:p>
    <w:p w14:paraId="01F16B93" w14:textId="12BEFB88" w:rsidR="0F935260" w:rsidRPr="00140204" w:rsidRDefault="0F935260" w:rsidP="00166AAB">
      <w:pPr>
        <w:ind w:left="774"/>
        <w:rPr>
          <w:rFonts w:eastAsia="Arial"/>
        </w:rPr>
      </w:pPr>
    </w:p>
    <w:p w14:paraId="7334404C" w14:textId="44B9708B" w:rsidR="74F91B8F" w:rsidRPr="00140204" w:rsidRDefault="74F91B8F" w:rsidP="00166AAB">
      <w:pPr>
        <w:pStyle w:val="ListParagraph"/>
        <w:numPr>
          <w:ilvl w:val="0"/>
          <w:numId w:val="33"/>
        </w:numPr>
        <w:ind w:left="1134"/>
        <w:rPr>
          <w:rFonts w:eastAsia="Arial"/>
          <w:lang w:val="en-US"/>
        </w:rPr>
      </w:pPr>
      <w:r w:rsidRPr="00140204">
        <w:rPr>
          <w:rFonts w:eastAsia="Arial"/>
          <w:lang w:val="en-US"/>
        </w:rPr>
        <w:t xml:space="preserve">The Council maintains a </w:t>
      </w:r>
      <w:r w:rsidR="4D67DA35" w:rsidRPr="1CCF2954">
        <w:rPr>
          <w:rFonts w:eastAsia="Arial"/>
          <w:lang w:val="en-US"/>
        </w:rPr>
        <w:t>C</w:t>
      </w:r>
      <w:r w:rsidRPr="1CCF2954">
        <w:rPr>
          <w:rFonts w:eastAsia="Arial"/>
          <w:lang w:val="en-US"/>
        </w:rPr>
        <w:t xml:space="preserve">apital </w:t>
      </w:r>
      <w:r w:rsidR="39EB93DB" w:rsidRPr="1CCF2954">
        <w:rPr>
          <w:rFonts w:eastAsia="Arial"/>
          <w:lang w:val="en-US"/>
        </w:rPr>
        <w:t>S</w:t>
      </w:r>
      <w:r w:rsidRPr="00140204">
        <w:rPr>
          <w:rFonts w:eastAsia="Arial"/>
          <w:lang w:val="en-US"/>
        </w:rPr>
        <w:t>trategy that sets out the principles the Council will follow in its capital planning including the methodology for inclusion of schemes within the Capital Programme and the arrangements for management of capital schemes</w:t>
      </w:r>
      <w:r w:rsidR="6DF735B6" w:rsidRPr="1CCF2954">
        <w:rPr>
          <w:rFonts w:eastAsia="Arial"/>
          <w:lang w:val="en-US"/>
        </w:rPr>
        <w:t>.</w:t>
      </w:r>
    </w:p>
    <w:p w14:paraId="3FE47FD0" w14:textId="1C2C2972" w:rsidR="1CCF2954" w:rsidRDefault="1CCF2954" w:rsidP="00166AAB">
      <w:pPr>
        <w:rPr>
          <w:rFonts w:eastAsia="Arial"/>
          <w:lang w:val="en-US"/>
        </w:rPr>
      </w:pPr>
    </w:p>
    <w:p w14:paraId="4B9106E7" w14:textId="5433758D" w:rsidR="00153D9E" w:rsidRPr="00140204" w:rsidRDefault="003C0AB9" w:rsidP="003C0AB9">
      <w:pPr>
        <w:pStyle w:val="ListParagraph"/>
        <w:numPr>
          <w:ilvl w:val="0"/>
          <w:numId w:val="33"/>
        </w:numPr>
        <w:ind w:left="1134"/>
        <w:rPr>
          <w:rFonts w:eastAsia="Arial"/>
          <w:b/>
          <w:i/>
          <w:color w:val="1F497D" w:themeColor="text2"/>
        </w:rPr>
      </w:pPr>
      <w:r w:rsidRPr="00140204">
        <w:rPr>
          <w:rFonts w:eastAsia="Arial"/>
        </w:rPr>
        <w:t xml:space="preserve">All reports brought to </w:t>
      </w:r>
      <w:r w:rsidR="08BD1B0D" w:rsidRPr="1CCF2954">
        <w:rPr>
          <w:rFonts w:eastAsia="Arial"/>
        </w:rPr>
        <w:t xml:space="preserve">the </w:t>
      </w:r>
      <w:r w:rsidRPr="00140204">
        <w:rPr>
          <w:rFonts w:eastAsia="Arial"/>
        </w:rPr>
        <w:t>Cabinet,</w:t>
      </w:r>
      <w:r w:rsidRPr="1CCF2954">
        <w:rPr>
          <w:rFonts w:eastAsia="Arial"/>
        </w:rPr>
        <w:t xml:space="preserve"> </w:t>
      </w:r>
      <w:r w:rsidR="69546D3E" w:rsidRPr="1CCF2954">
        <w:rPr>
          <w:rFonts w:eastAsia="Arial"/>
        </w:rPr>
        <w:t>the</w:t>
      </w:r>
      <w:r w:rsidRPr="00140204">
        <w:rPr>
          <w:rFonts w:eastAsia="Arial"/>
        </w:rPr>
        <w:t xml:space="preserve"> Council and its committees include consideration of legal and finance comments, and all require legal and finance clearance before publication. </w:t>
      </w:r>
    </w:p>
    <w:p w14:paraId="05F76E08" w14:textId="3240B01C" w:rsidR="0F935260" w:rsidRPr="00140204" w:rsidRDefault="0F935260" w:rsidP="0F935260">
      <w:pPr>
        <w:pStyle w:val="ListParagraph"/>
        <w:ind w:left="1134"/>
        <w:rPr>
          <w:rFonts w:eastAsia="Arial"/>
          <w:b/>
          <w:bCs/>
          <w:i/>
          <w:iCs/>
          <w:color w:val="1F497D" w:themeColor="text2"/>
        </w:rPr>
      </w:pPr>
    </w:p>
    <w:p w14:paraId="5CCD5F9D" w14:textId="191F5AD1" w:rsidR="00F44BE1" w:rsidRPr="00140204" w:rsidRDefault="00153D9E" w:rsidP="003C0AB9">
      <w:pPr>
        <w:pStyle w:val="ListParagraph"/>
        <w:numPr>
          <w:ilvl w:val="0"/>
          <w:numId w:val="33"/>
        </w:numPr>
        <w:ind w:left="1134"/>
        <w:rPr>
          <w:rFonts w:eastAsia="Arial"/>
          <w:b/>
          <w:i/>
          <w:color w:val="1F497D" w:themeColor="text2"/>
        </w:rPr>
      </w:pPr>
      <w:r w:rsidRPr="00140204">
        <w:rPr>
          <w:rFonts w:eastAsia="Arial"/>
        </w:rPr>
        <w:t xml:space="preserve">Clear statements of the roles of </w:t>
      </w:r>
      <w:r w:rsidR="4EDC93A3" w:rsidRPr="1CCF2954">
        <w:rPr>
          <w:rFonts w:eastAsia="Arial"/>
        </w:rPr>
        <w:t xml:space="preserve">the </w:t>
      </w:r>
      <w:r w:rsidRPr="00140204">
        <w:rPr>
          <w:rFonts w:eastAsia="Arial"/>
        </w:rPr>
        <w:t xml:space="preserve">Council, </w:t>
      </w:r>
      <w:r w:rsidR="3D683E2A" w:rsidRPr="1CCF2954">
        <w:rPr>
          <w:rFonts w:eastAsia="Arial"/>
        </w:rPr>
        <w:t xml:space="preserve">the </w:t>
      </w:r>
      <w:r w:rsidRPr="00140204">
        <w:rPr>
          <w:rFonts w:eastAsia="Arial"/>
        </w:rPr>
        <w:t>Cabinet</w:t>
      </w:r>
      <w:r w:rsidR="00F44BE1" w:rsidRPr="00140204">
        <w:rPr>
          <w:rFonts w:eastAsia="Arial"/>
        </w:rPr>
        <w:t xml:space="preserve"> (as a group and individually)</w:t>
      </w:r>
      <w:r w:rsidRPr="00140204">
        <w:rPr>
          <w:rFonts w:eastAsia="Arial"/>
        </w:rPr>
        <w:t xml:space="preserve">, their Committees and </w:t>
      </w:r>
      <w:r w:rsidR="5CB89E8C" w:rsidRPr="1CCF2954">
        <w:rPr>
          <w:rFonts w:eastAsia="Arial"/>
        </w:rPr>
        <w:t>o</w:t>
      </w:r>
      <w:r w:rsidR="00F44BE1" w:rsidRPr="00140204">
        <w:rPr>
          <w:rFonts w:eastAsia="Arial"/>
        </w:rPr>
        <w:t>fficers</w:t>
      </w:r>
      <w:r w:rsidRPr="00140204">
        <w:rPr>
          <w:rFonts w:eastAsia="Arial"/>
        </w:rPr>
        <w:t xml:space="preserve"> are set out in </w:t>
      </w:r>
      <w:r w:rsidR="00282F8E" w:rsidRPr="00140204">
        <w:rPr>
          <w:rFonts w:eastAsia="Arial"/>
        </w:rPr>
        <w:t>the Constitution</w:t>
      </w:r>
      <w:r w:rsidR="00F44BE1" w:rsidRPr="00140204">
        <w:rPr>
          <w:rFonts w:eastAsia="Arial"/>
        </w:rPr>
        <w:t xml:space="preserve">. </w:t>
      </w:r>
    </w:p>
    <w:p w14:paraId="72CBE5C5" w14:textId="2C1FE1E2" w:rsidR="0F935260" w:rsidRPr="00140204" w:rsidRDefault="0F935260" w:rsidP="0F935260">
      <w:pPr>
        <w:pStyle w:val="ListParagraph"/>
        <w:ind w:left="1134"/>
        <w:rPr>
          <w:rFonts w:eastAsia="Arial"/>
          <w:b/>
          <w:bCs/>
          <w:i/>
          <w:iCs/>
          <w:color w:val="1F497D" w:themeColor="text2"/>
        </w:rPr>
      </w:pPr>
    </w:p>
    <w:p w14:paraId="2B1C2A6B" w14:textId="17A9346D" w:rsidR="00683442" w:rsidRPr="00140204" w:rsidRDefault="003C0AB9" w:rsidP="003C0AB9">
      <w:pPr>
        <w:pStyle w:val="ListParagraph"/>
        <w:numPr>
          <w:ilvl w:val="0"/>
          <w:numId w:val="33"/>
        </w:numPr>
        <w:ind w:left="1134"/>
        <w:rPr>
          <w:rFonts w:eastAsia="Arial"/>
          <w:b/>
          <w:i/>
          <w:color w:val="1F497D" w:themeColor="text2"/>
        </w:rPr>
      </w:pPr>
      <w:r w:rsidRPr="00140204">
        <w:rPr>
          <w:rFonts w:eastAsia="Arial"/>
        </w:rPr>
        <w:t xml:space="preserve">The Council </w:t>
      </w:r>
      <w:r w:rsidR="00F44BE1" w:rsidRPr="00140204">
        <w:rPr>
          <w:rFonts w:eastAsia="Arial"/>
        </w:rPr>
        <w:t xml:space="preserve">has strong working relationships with </w:t>
      </w:r>
      <w:r w:rsidRPr="00140204">
        <w:rPr>
          <w:rFonts w:eastAsia="Arial"/>
        </w:rPr>
        <w:t>Unison</w:t>
      </w:r>
      <w:r w:rsidR="00F44BE1" w:rsidRPr="00140204">
        <w:rPr>
          <w:rFonts w:eastAsia="Arial"/>
        </w:rPr>
        <w:t xml:space="preserve"> and Unite</w:t>
      </w:r>
      <w:r w:rsidRPr="00140204">
        <w:rPr>
          <w:rFonts w:eastAsia="Arial"/>
        </w:rPr>
        <w:t xml:space="preserve"> for the purposes of representing the workforce</w:t>
      </w:r>
      <w:r w:rsidR="00F44BE1" w:rsidRPr="00140204">
        <w:rPr>
          <w:rFonts w:eastAsia="Arial"/>
        </w:rPr>
        <w:t xml:space="preserve"> with </w:t>
      </w:r>
      <w:r w:rsidR="00683442" w:rsidRPr="00140204">
        <w:rPr>
          <w:rFonts w:eastAsia="Arial"/>
        </w:rPr>
        <w:t>regular</w:t>
      </w:r>
      <w:r w:rsidR="00F44BE1" w:rsidRPr="00140204">
        <w:rPr>
          <w:rFonts w:eastAsia="Arial"/>
        </w:rPr>
        <w:t xml:space="preserve"> meetings </w:t>
      </w:r>
      <w:r w:rsidR="00683442" w:rsidRPr="00140204">
        <w:rPr>
          <w:rFonts w:eastAsia="Arial"/>
        </w:rPr>
        <w:t xml:space="preserve">involving Cabinet members and officers. </w:t>
      </w:r>
    </w:p>
    <w:p w14:paraId="5F149E64" w14:textId="23E2E996" w:rsidR="0F935260" w:rsidRPr="00140204" w:rsidRDefault="0F935260" w:rsidP="0F935260">
      <w:pPr>
        <w:pStyle w:val="ListParagraph"/>
        <w:ind w:left="1134"/>
        <w:rPr>
          <w:rFonts w:eastAsia="Arial"/>
          <w:b/>
          <w:bCs/>
          <w:i/>
          <w:iCs/>
          <w:color w:val="1F497D" w:themeColor="text2"/>
        </w:rPr>
      </w:pPr>
    </w:p>
    <w:p w14:paraId="0D7CBD00" w14:textId="62EBC0FE" w:rsidR="00770C26" w:rsidRPr="00140204" w:rsidRDefault="00770C26" w:rsidP="003C0AB9">
      <w:pPr>
        <w:pStyle w:val="ListParagraph"/>
        <w:numPr>
          <w:ilvl w:val="0"/>
          <w:numId w:val="33"/>
        </w:numPr>
        <w:ind w:left="1134"/>
        <w:rPr>
          <w:rFonts w:eastAsia="Arial"/>
          <w:b/>
          <w:i/>
          <w:color w:val="1F497D" w:themeColor="text2"/>
        </w:rPr>
      </w:pPr>
      <w:r w:rsidRPr="00140204">
        <w:rPr>
          <w:rFonts w:eastAsia="Arial"/>
        </w:rPr>
        <w:t xml:space="preserve">The Monitoring Officer and </w:t>
      </w:r>
      <w:r w:rsidRPr="1CCF2954">
        <w:rPr>
          <w:rFonts w:eastAsia="Arial"/>
        </w:rPr>
        <w:t>S1</w:t>
      </w:r>
      <w:r w:rsidR="75275212" w:rsidRPr="1CCF2954">
        <w:rPr>
          <w:rFonts w:eastAsia="Arial"/>
        </w:rPr>
        <w:t xml:space="preserve">ection </w:t>
      </w:r>
      <w:r w:rsidRPr="1CCF2954">
        <w:rPr>
          <w:rFonts w:eastAsia="Arial"/>
        </w:rPr>
        <w:t xml:space="preserve">51 </w:t>
      </w:r>
      <w:r w:rsidR="20B59A65" w:rsidRPr="1CCF2954">
        <w:rPr>
          <w:rFonts w:eastAsia="Arial"/>
        </w:rPr>
        <w:t>Officer</w:t>
      </w:r>
      <w:r w:rsidRPr="00140204">
        <w:rPr>
          <w:rFonts w:eastAsia="Arial"/>
        </w:rPr>
        <w:t xml:space="preserve"> (or their representatives) attend corporate boards to advise and ensure process is being followed. Both are consistently consultees in the exercise </w:t>
      </w:r>
      <w:r w:rsidR="4A8672A3" w:rsidRPr="1CCF2954">
        <w:rPr>
          <w:rFonts w:eastAsia="Arial"/>
        </w:rPr>
        <w:t>of</w:t>
      </w:r>
      <w:r w:rsidRPr="00140204">
        <w:rPr>
          <w:rFonts w:eastAsia="Arial"/>
        </w:rPr>
        <w:t xml:space="preserve"> any delegation to officers from Cabinet or Council. </w:t>
      </w:r>
    </w:p>
    <w:p w14:paraId="1917368E" w14:textId="77777777" w:rsidR="001F3337" w:rsidRPr="00140204" w:rsidRDefault="001F3337" w:rsidP="001F3337">
      <w:pPr>
        <w:pStyle w:val="ListParagraph"/>
        <w:ind w:left="1134"/>
        <w:rPr>
          <w:rFonts w:eastAsia="Arial"/>
        </w:rPr>
      </w:pPr>
    </w:p>
    <w:p w14:paraId="211A13FD" w14:textId="2407253B" w:rsidR="001F3337" w:rsidRPr="00140204" w:rsidRDefault="001F3337" w:rsidP="001F3337">
      <w:pPr>
        <w:pStyle w:val="ListParagraph"/>
        <w:ind w:left="1134"/>
        <w:rPr>
          <w:rFonts w:eastAsia="Arial"/>
          <w:b/>
          <w:i/>
          <w:color w:val="1F497D" w:themeColor="text2"/>
        </w:rPr>
      </w:pPr>
      <w:r w:rsidRPr="00140204">
        <w:rPr>
          <w:rFonts w:eastAsia="Arial"/>
          <w:b/>
          <w:color w:val="1F497D" w:themeColor="text2"/>
        </w:rPr>
        <w:t xml:space="preserve">Optimising the achievement of the intended outcomes </w:t>
      </w:r>
    </w:p>
    <w:p w14:paraId="5D2F95A0" w14:textId="490A78C2" w:rsidR="001001ED" w:rsidRPr="00140204" w:rsidRDefault="001001ED" w:rsidP="001001ED">
      <w:pPr>
        <w:pStyle w:val="ListParagraph"/>
        <w:numPr>
          <w:ilvl w:val="0"/>
          <w:numId w:val="33"/>
        </w:numPr>
        <w:ind w:left="1134"/>
        <w:rPr>
          <w:rFonts w:eastAsia="Arial"/>
          <w:b/>
          <w:i/>
          <w:color w:val="1F497D" w:themeColor="text2"/>
        </w:rPr>
      </w:pPr>
      <w:r w:rsidRPr="00140204">
        <w:rPr>
          <w:rFonts w:eastAsia="Arial"/>
        </w:rPr>
        <w:t xml:space="preserve">Regular reports on performance monitoring are provided to the Corporate Management Team, </w:t>
      </w:r>
      <w:r w:rsidR="292EF93E" w:rsidRPr="1CCF2954">
        <w:rPr>
          <w:rFonts w:eastAsia="Arial"/>
        </w:rPr>
        <w:t xml:space="preserve">the </w:t>
      </w:r>
      <w:r w:rsidRPr="00140204">
        <w:rPr>
          <w:rFonts w:eastAsia="Arial"/>
        </w:rPr>
        <w:t>Council,</w:t>
      </w:r>
      <w:r w:rsidRPr="1CCF2954">
        <w:rPr>
          <w:rFonts w:eastAsia="Arial"/>
        </w:rPr>
        <w:t xml:space="preserve"> </w:t>
      </w:r>
      <w:r w:rsidR="68DF40BF" w:rsidRPr="1CCF2954">
        <w:rPr>
          <w:rFonts w:eastAsia="Arial"/>
        </w:rPr>
        <w:t>the</w:t>
      </w:r>
      <w:r w:rsidRPr="00140204">
        <w:rPr>
          <w:rFonts w:eastAsia="Arial"/>
        </w:rPr>
        <w:t xml:space="preserve"> Cabinet and their Committees as appropriate, including Audit and Governance, Scrutiny and Standards Committees (as appropriate). These demonstrate the level to which intended outcomes and targets are being achieved and allow for intervention to address non-performance. </w:t>
      </w:r>
    </w:p>
    <w:p w14:paraId="35EEE563" w14:textId="3AC5D693" w:rsidR="00496568" w:rsidRPr="00140204" w:rsidRDefault="00496568" w:rsidP="0F935260">
      <w:pPr>
        <w:pStyle w:val="ListParagraph"/>
        <w:ind w:left="1134"/>
        <w:rPr>
          <w:rFonts w:eastAsia="Arial"/>
          <w:b/>
          <w:bCs/>
          <w:i/>
          <w:iCs/>
          <w:color w:val="1F497D" w:themeColor="text2"/>
        </w:rPr>
      </w:pPr>
    </w:p>
    <w:p w14:paraId="085CC74F" w14:textId="4B631BC8" w:rsidR="00496568" w:rsidRPr="00140204" w:rsidRDefault="001001ED" w:rsidP="12147747">
      <w:pPr>
        <w:pStyle w:val="ListParagraph"/>
        <w:numPr>
          <w:ilvl w:val="0"/>
          <w:numId w:val="33"/>
        </w:numPr>
        <w:ind w:left="1134"/>
        <w:rPr>
          <w:rFonts w:eastAsia="Arial"/>
          <w:b/>
          <w:i/>
          <w:color w:val="1F497D" w:themeColor="text2"/>
        </w:rPr>
      </w:pPr>
      <w:r w:rsidRPr="00140204">
        <w:rPr>
          <w:rFonts w:eastAsia="Arial"/>
        </w:rPr>
        <w:t>The Council’s risk management processes and procedures are designed to help ensure that risks to delivery of intended outcomes are appropriately mitigated.</w:t>
      </w:r>
      <w:r w:rsidR="00496568" w:rsidRPr="00140204">
        <w:rPr>
          <w:rFonts w:eastAsia="Arial"/>
        </w:rPr>
        <w:t xml:space="preserve"> Risk registers and their updates are centralised in terms of requ</w:t>
      </w:r>
      <w:r w:rsidR="00725496" w:rsidRPr="00140204">
        <w:rPr>
          <w:rFonts w:eastAsia="Arial"/>
        </w:rPr>
        <w:t xml:space="preserve">iring </w:t>
      </w:r>
      <w:r w:rsidR="00496568" w:rsidRPr="00140204">
        <w:rPr>
          <w:rFonts w:eastAsia="Arial"/>
        </w:rPr>
        <w:t xml:space="preserve">updates and reporting to ensure timely update and review. </w:t>
      </w:r>
    </w:p>
    <w:p w14:paraId="68500D86" w14:textId="3DA25FD5" w:rsidR="0F935260" w:rsidRPr="00140204" w:rsidRDefault="0F935260" w:rsidP="0F935260">
      <w:pPr>
        <w:pStyle w:val="ListParagraph"/>
        <w:ind w:left="1134"/>
        <w:rPr>
          <w:rFonts w:eastAsia="Arial"/>
          <w:b/>
          <w:bCs/>
          <w:i/>
          <w:iCs/>
          <w:color w:val="1F497D" w:themeColor="text2"/>
        </w:rPr>
      </w:pPr>
    </w:p>
    <w:p w14:paraId="2D18CE7E" w14:textId="035C89C1" w:rsidR="00683442" w:rsidRPr="00140204" w:rsidRDefault="00496568" w:rsidP="7EC704EE">
      <w:pPr>
        <w:pStyle w:val="ListParagraph"/>
        <w:numPr>
          <w:ilvl w:val="0"/>
          <w:numId w:val="33"/>
        </w:numPr>
        <w:ind w:left="1134"/>
        <w:rPr>
          <w:rFonts w:eastAsia="Arial"/>
          <w:b/>
          <w:i/>
          <w:color w:val="1F497D" w:themeColor="text2"/>
        </w:rPr>
      </w:pPr>
      <w:r w:rsidRPr="00140204">
        <w:rPr>
          <w:rFonts w:eastAsia="Arial"/>
        </w:rPr>
        <w:t xml:space="preserve">The monitoring of </w:t>
      </w:r>
      <w:r w:rsidR="00AB5163" w:rsidRPr="00140204">
        <w:rPr>
          <w:rFonts w:eastAsia="Arial"/>
        </w:rPr>
        <w:t xml:space="preserve">the quality of the </w:t>
      </w:r>
      <w:r w:rsidR="001001ED" w:rsidRPr="00140204">
        <w:rPr>
          <w:rFonts w:eastAsia="Arial"/>
        </w:rPr>
        <w:t xml:space="preserve">Council’s governance, risk management and controls </w:t>
      </w:r>
      <w:r w:rsidR="00725496" w:rsidRPr="00140204">
        <w:rPr>
          <w:rFonts w:eastAsia="Arial"/>
        </w:rPr>
        <w:t>is undertaken b</w:t>
      </w:r>
      <w:r w:rsidR="25AEB7AF" w:rsidRPr="00140204">
        <w:rPr>
          <w:rFonts w:eastAsia="Arial"/>
        </w:rPr>
        <w:t>y</w:t>
      </w:r>
      <w:r w:rsidR="00725496" w:rsidRPr="00140204">
        <w:rPr>
          <w:rFonts w:eastAsia="Arial"/>
        </w:rPr>
        <w:t xml:space="preserve"> </w:t>
      </w:r>
      <w:r w:rsidR="2E49A661" w:rsidRPr="1CCF2954">
        <w:rPr>
          <w:rFonts w:eastAsia="Arial"/>
        </w:rPr>
        <w:t xml:space="preserve">the </w:t>
      </w:r>
      <w:r w:rsidR="00725496" w:rsidRPr="1CCF2954">
        <w:rPr>
          <w:rFonts w:eastAsia="Arial"/>
        </w:rPr>
        <w:t xml:space="preserve"> </w:t>
      </w:r>
      <w:r w:rsidR="1F202CAB" w:rsidRPr="1CCF2954">
        <w:rPr>
          <w:rFonts w:eastAsia="Arial"/>
        </w:rPr>
        <w:t>i</w:t>
      </w:r>
      <w:r w:rsidR="00725496" w:rsidRPr="1CCF2954">
        <w:rPr>
          <w:rFonts w:eastAsia="Arial"/>
        </w:rPr>
        <w:t xml:space="preserve">nternal </w:t>
      </w:r>
      <w:r w:rsidR="57033705" w:rsidRPr="1CCF2954">
        <w:rPr>
          <w:rFonts w:eastAsia="Arial"/>
        </w:rPr>
        <w:t>a</w:t>
      </w:r>
      <w:r w:rsidR="00725496" w:rsidRPr="1CCF2954">
        <w:rPr>
          <w:rFonts w:eastAsia="Arial"/>
        </w:rPr>
        <w:t>udit</w:t>
      </w:r>
      <w:r w:rsidR="11F75ACC" w:rsidRPr="1CCF2954">
        <w:rPr>
          <w:rFonts w:eastAsia="Arial"/>
        </w:rPr>
        <w:t>ors</w:t>
      </w:r>
      <w:r w:rsidR="00725496" w:rsidRPr="00140204">
        <w:rPr>
          <w:rFonts w:eastAsia="Arial"/>
        </w:rPr>
        <w:t xml:space="preserve"> and the Audit and Governance Committee. </w:t>
      </w:r>
      <w:r w:rsidR="004E3294" w:rsidRPr="00140204">
        <w:rPr>
          <w:rFonts w:eastAsia="Arial"/>
        </w:rPr>
        <w:t xml:space="preserve">This ensures </w:t>
      </w:r>
      <w:r w:rsidR="001001ED" w:rsidRPr="00140204">
        <w:rPr>
          <w:rFonts w:eastAsia="Arial"/>
        </w:rPr>
        <w:t xml:space="preserve">independent assurance of the risk management framework and associated controls, informed by the reports of </w:t>
      </w:r>
      <w:r w:rsidR="561106BB" w:rsidRPr="1CCF2954">
        <w:rPr>
          <w:rFonts w:eastAsia="Arial"/>
        </w:rPr>
        <w:t xml:space="preserve">our </w:t>
      </w:r>
      <w:r w:rsidR="001001ED" w:rsidRPr="00140204">
        <w:rPr>
          <w:rFonts w:eastAsia="Arial"/>
        </w:rPr>
        <w:t xml:space="preserve">external </w:t>
      </w:r>
      <w:r w:rsidR="001001ED" w:rsidRPr="1CCF2954">
        <w:rPr>
          <w:rFonts w:eastAsia="Arial"/>
        </w:rPr>
        <w:t>audit</w:t>
      </w:r>
      <w:r w:rsidR="0BE5ED98" w:rsidRPr="1CCF2954">
        <w:rPr>
          <w:rFonts w:eastAsia="Arial"/>
        </w:rPr>
        <w:t>ors</w:t>
      </w:r>
      <w:r w:rsidR="001001ED" w:rsidRPr="00140204">
        <w:rPr>
          <w:rFonts w:eastAsia="Arial"/>
        </w:rPr>
        <w:t>.</w:t>
      </w:r>
    </w:p>
    <w:p w14:paraId="609709D5" w14:textId="3E149ED9" w:rsidR="0F935260" w:rsidRPr="00140204" w:rsidRDefault="0F935260" w:rsidP="0F935260">
      <w:pPr>
        <w:pStyle w:val="ListParagraph"/>
        <w:ind w:left="1134"/>
        <w:rPr>
          <w:rFonts w:eastAsia="Arial"/>
          <w:b/>
          <w:bCs/>
          <w:i/>
          <w:iCs/>
          <w:color w:val="1F497D" w:themeColor="text2"/>
        </w:rPr>
      </w:pPr>
    </w:p>
    <w:p w14:paraId="04599027" w14:textId="5437B2A5" w:rsidR="2A5C9525" w:rsidRPr="00140204" w:rsidRDefault="2A5C9525" w:rsidP="0F935260">
      <w:pPr>
        <w:pStyle w:val="ListParagraph"/>
        <w:numPr>
          <w:ilvl w:val="0"/>
          <w:numId w:val="33"/>
        </w:numPr>
        <w:ind w:left="1134"/>
        <w:rPr>
          <w:rFonts w:eastAsia="Arial"/>
        </w:rPr>
      </w:pPr>
      <w:r w:rsidRPr="00140204">
        <w:rPr>
          <w:rFonts w:eastAsia="Arial"/>
        </w:rPr>
        <w:t xml:space="preserve">Key governance boards have been </w:t>
      </w:r>
      <w:r w:rsidR="68504EA3" w:rsidRPr="00140204">
        <w:rPr>
          <w:rFonts w:eastAsia="Arial"/>
        </w:rPr>
        <w:t>established</w:t>
      </w:r>
      <w:r w:rsidRPr="00140204">
        <w:rPr>
          <w:rFonts w:eastAsia="Arial"/>
        </w:rPr>
        <w:t xml:space="preserve"> with defined areas of </w:t>
      </w:r>
      <w:r w:rsidR="288595D4" w:rsidRPr="00140204">
        <w:rPr>
          <w:rFonts w:eastAsia="Arial"/>
        </w:rPr>
        <w:t>responsibility</w:t>
      </w:r>
      <w:r w:rsidRPr="00140204">
        <w:rPr>
          <w:rFonts w:eastAsia="Arial"/>
        </w:rPr>
        <w:t xml:space="preserve"> to ensure corporate oversight – the Development Board, the Citizen Experience Board and the Communities Board (see Appendix 1). These monitor progress and performance of all relevant pro</w:t>
      </w:r>
      <w:r w:rsidR="601D09F1" w:rsidRPr="00140204">
        <w:rPr>
          <w:rFonts w:eastAsia="Arial"/>
        </w:rPr>
        <w:t xml:space="preserve">jects and initiatives within </w:t>
      </w:r>
      <w:r w:rsidR="64D5F3CE" w:rsidRPr="00140204">
        <w:rPr>
          <w:rFonts w:eastAsia="Arial"/>
        </w:rPr>
        <w:t>their</w:t>
      </w:r>
      <w:r w:rsidR="601D09F1" w:rsidRPr="00140204">
        <w:rPr>
          <w:rFonts w:eastAsia="Arial"/>
        </w:rPr>
        <w:t xml:space="preserve"> scope. </w:t>
      </w:r>
    </w:p>
    <w:p w14:paraId="6DB69EA3" w14:textId="77777777" w:rsidR="007854FB" w:rsidRPr="00140204" w:rsidRDefault="007854FB" w:rsidP="00BE7A32">
      <w:pPr>
        <w:rPr>
          <w:rFonts w:eastAsia="Arial"/>
          <w:b/>
          <w:i/>
          <w:color w:val="1F497D" w:themeColor="text2"/>
        </w:rPr>
      </w:pPr>
    </w:p>
    <w:p w14:paraId="7539DD2F" w14:textId="2249402F" w:rsidR="009E6F6E" w:rsidRPr="00140204" w:rsidRDefault="009E6F6E" w:rsidP="003E46F2">
      <w:pPr>
        <w:pStyle w:val="ListParagraph"/>
        <w:numPr>
          <w:ilvl w:val="0"/>
          <w:numId w:val="13"/>
        </w:numPr>
        <w:rPr>
          <w:rFonts w:eastAsia="Arial"/>
          <w:b/>
          <w:i/>
          <w:color w:val="1F497D" w:themeColor="text2"/>
        </w:rPr>
      </w:pPr>
      <w:r w:rsidRPr="00140204">
        <w:rPr>
          <w:rFonts w:eastAsia="Arial"/>
          <w:b/>
          <w:i/>
          <w:color w:val="1F497D" w:themeColor="text2"/>
        </w:rPr>
        <w:t xml:space="preserve">Developing the entities capacity, including the capability of its leadership and the individuals within it </w:t>
      </w:r>
    </w:p>
    <w:p w14:paraId="524F9EB3" w14:textId="77777777" w:rsidR="003977BA" w:rsidRPr="00140204" w:rsidRDefault="003977BA" w:rsidP="00063E52">
      <w:pPr>
        <w:rPr>
          <w:rFonts w:eastAsia="Arial"/>
        </w:rPr>
      </w:pPr>
    </w:p>
    <w:p w14:paraId="27FAACCB" w14:textId="77777777" w:rsidR="003977BA" w:rsidRPr="00140204" w:rsidRDefault="00720F37" w:rsidP="006E6567">
      <w:pPr>
        <w:pStyle w:val="ListParagraph"/>
        <w:rPr>
          <w:rFonts w:eastAsia="Arial"/>
          <w:b/>
        </w:rPr>
      </w:pPr>
      <w:r w:rsidRPr="00140204">
        <w:rPr>
          <w:rFonts w:eastAsia="Arial"/>
          <w:b/>
        </w:rPr>
        <w:t xml:space="preserve">Developing the entity’s capacity. </w:t>
      </w:r>
    </w:p>
    <w:p w14:paraId="595C3F59" w14:textId="18D5DD41" w:rsidR="00E427E0" w:rsidRPr="00140204" w:rsidRDefault="003977BA" w:rsidP="003977BA">
      <w:pPr>
        <w:pStyle w:val="ListParagraph"/>
        <w:numPr>
          <w:ilvl w:val="0"/>
          <w:numId w:val="33"/>
        </w:numPr>
        <w:ind w:left="1134"/>
        <w:rPr>
          <w:rFonts w:eastAsia="Arial"/>
          <w:b/>
          <w:i/>
          <w:color w:val="1F497D" w:themeColor="text2"/>
        </w:rPr>
      </w:pPr>
      <w:r w:rsidRPr="00140204">
        <w:rPr>
          <w:rFonts w:eastAsia="Arial"/>
        </w:rPr>
        <w:t xml:space="preserve">The </w:t>
      </w:r>
      <w:r w:rsidR="00E427E0" w:rsidRPr="00140204">
        <w:rPr>
          <w:rFonts w:eastAsia="Arial"/>
        </w:rPr>
        <w:t xml:space="preserve">People Strategy </w:t>
      </w:r>
      <w:r w:rsidR="00FE7C7D" w:rsidRPr="00140204">
        <w:rPr>
          <w:rFonts w:eastAsia="Arial"/>
        </w:rPr>
        <w:t xml:space="preserve">contains the Council’s approach to attract, recruit and retain talent, improve diversity and inclusion and develop leaders and managers. </w:t>
      </w:r>
    </w:p>
    <w:p w14:paraId="7ACA6C14" w14:textId="0F751C25" w:rsidR="0F935260" w:rsidRPr="00140204" w:rsidRDefault="0F935260" w:rsidP="0F935260">
      <w:pPr>
        <w:pStyle w:val="ListParagraph"/>
        <w:ind w:left="1134"/>
        <w:rPr>
          <w:rFonts w:eastAsia="Arial"/>
          <w:b/>
          <w:bCs/>
          <w:i/>
          <w:iCs/>
          <w:color w:val="1F497D" w:themeColor="text2"/>
        </w:rPr>
      </w:pPr>
    </w:p>
    <w:p w14:paraId="12E430C7" w14:textId="101D6292" w:rsidR="00FE7C7D" w:rsidRPr="00140204" w:rsidRDefault="7F526277" w:rsidP="0F935260">
      <w:pPr>
        <w:pStyle w:val="ListParagraph"/>
        <w:numPr>
          <w:ilvl w:val="0"/>
          <w:numId w:val="33"/>
        </w:numPr>
        <w:ind w:left="1134"/>
        <w:rPr>
          <w:rFonts w:eastAsia="Arial"/>
        </w:rPr>
      </w:pPr>
      <w:r w:rsidRPr="00140204">
        <w:rPr>
          <w:rFonts w:eastAsia="Arial"/>
        </w:rPr>
        <w:t xml:space="preserve">The Council’s talent strategy </w:t>
      </w:r>
      <w:r w:rsidR="624207A2" w:rsidRPr="00140204">
        <w:rPr>
          <w:rFonts w:eastAsia="Arial"/>
        </w:rPr>
        <w:t xml:space="preserve">is designed to meet both </w:t>
      </w:r>
      <w:r w:rsidR="005012D8" w:rsidRPr="00140204">
        <w:rPr>
          <w:rFonts w:eastAsia="Arial"/>
        </w:rPr>
        <w:t>short- and long-term</w:t>
      </w:r>
      <w:r w:rsidR="624207A2" w:rsidRPr="00140204">
        <w:rPr>
          <w:rFonts w:eastAsia="Arial"/>
        </w:rPr>
        <w:t xml:space="preserve"> resourcing needs </w:t>
      </w:r>
      <w:r w:rsidR="436BE131" w:rsidRPr="00140204">
        <w:rPr>
          <w:rFonts w:eastAsia="Arial"/>
        </w:rPr>
        <w:t xml:space="preserve">by attracting </w:t>
      </w:r>
      <w:r w:rsidR="2ED7F816" w:rsidRPr="00140204">
        <w:rPr>
          <w:rFonts w:eastAsia="Arial"/>
        </w:rPr>
        <w:t xml:space="preserve">apprentices and graduates </w:t>
      </w:r>
      <w:r w:rsidR="6D44448C" w:rsidRPr="00140204">
        <w:rPr>
          <w:rFonts w:eastAsia="Arial"/>
        </w:rPr>
        <w:t xml:space="preserve">at the start of their careers </w:t>
      </w:r>
      <w:r w:rsidR="2ED7F816" w:rsidRPr="00140204">
        <w:rPr>
          <w:rFonts w:eastAsia="Arial"/>
        </w:rPr>
        <w:t>and developing</w:t>
      </w:r>
      <w:r w:rsidR="0D29CCB8" w:rsidRPr="00140204">
        <w:rPr>
          <w:rFonts w:eastAsia="Arial"/>
        </w:rPr>
        <w:t xml:space="preserve"> existing staff to build the skills the organisation needs and </w:t>
      </w:r>
      <w:r w:rsidR="617E0ADC" w:rsidRPr="00140204">
        <w:rPr>
          <w:rFonts w:eastAsia="Arial"/>
        </w:rPr>
        <w:t>also provide succession for leadership roles</w:t>
      </w:r>
      <w:r w:rsidR="5182EC6D" w:rsidRPr="00140204">
        <w:rPr>
          <w:rFonts w:eastAsia="Arial"/>
        </w:rPr>
        <w:t>.</w:t>
      </w:r>
    </w:p>
    <w:p w14:paraId="7EFC6602" w14:textId="5AEC94B5" w:rsidR="00FE7C7D" w:rsidRPr="00140204" w:rsidRDefault="2ED7F816" w:rsidP="0F935260">
      <w:pPr>
        <w:pStyle w:val="ListParagraph"/>
        <w:ind w:left="1134"/>
        <w:rPr>
          <w:rFonts w:eastAsia="Arial"/>
        </w:rPr>
      </w:pPr>
      <w:r w:rsidRPr="00140204">
        <w:rPr>
          <w:rFonts w:eastAsia="Arial"/>
        </w:rPr>
        <w:t xml:space="preserve"> </w:t>
      </w:r>
      <w:r w:rsidR="624207A2" w:rsidRPr="00140204">
        <w:rPr>
          <w:rFonts w:eastAsia="Arial"/>
        </w:rPr>
        <w:t xml:space="preserve"> </w:t>
      </w:r>
      <w:r w:rsidR="7F526277" w:rsidRPr="00140204">
        <w:rPr>
          <w:rFonts w:eastAsia="Arial"/>
        </w:rPr>
        <w:t xml:space="preserve"> </w:t>
      </w:r>
    </w:p>
    <w:p w14:paraId="0C568CCD" w14:textId="0E67D763" w:rsidR="00E50D49" w:rsidRPr="00140204" w:rsidRDefault="104CCB2F" w:rsidP="00E50D49">
      <w:pPr>
        <w:pStyle w:val="ListParagraph"/>
        <w:numPr>
          <w:ilvl w:val="0"/>
          <w:numId w:val="33"/>
        </w:numPr>
        <w:ind w:left="1134"/>
        <w:rPr>
          <w:rFonts w:eastAsia="Arial"/>
        </w:rPr>
      </w:pPr>
      <w:r w:rsidRPr="00140204">
        <w:rPr>
          <w:rFonts w:eastAsia="Arial"/>
        </w:rPr>
        <w:t xml:space="preserve">The Council is developing inclusive recruitment practices and providing positive action management development programmes to </w:t>
      </w:r>
      <w:r w:rsidR="37F4031E" w:rsidRPr="00140204">
        <w:rPr>
          <w:rFonts w:eastAsia="Arial"/>
        </w:rPr>
        <w:t xml:space="preserve">improve </w:t>
      </w:r>
      <w:r w:rsidR="599881BD" w:rsidRPr="00140204">
        <w:rPr>
          <w:rFonts w:eastAsia="Arial"/>
        </w:rPr>
        <w:t>the</w:t>
      </w:r>
      <w:r w:rsidR="37F4031E" w:rsidRPr="00140204">
        <w:rPr>
          <w:rFonts w:eastAsia="Arial"/>
        </w:rPr>
        <w:t xml:space="preserve"> diversity of the workforce so that it better reflects the communities it serves</w:t>
      </w:r>
      <w:r w:rsidR="5A676AD9" w:rsidRPr="00140204">
        <w:rPr>
          <w:rFonts w:eastAsia="Arial"/>
        </w:rPr>
        <w:t>.</w:t>
      </w:r>
    </w:p>
    <w:p w14:paraId="0F3AFB35" w14:textId="2D8776E5" w:rsidR="0F935260" w:rsidRPr="00140204" w:rsidRDefault="0F935260" w:rsidP="0F935260">
      <w:pPr>
        <w:pStyle w:val="ListParagraph"/>
        <w:ind w:left="1134"/>
        <w:rPr>
          <w:rFonts w:eastAsia="Arial"/>
        </w:rPr>
      </w:pPr>
    </w:p>
    <w:p w14:paraId="001F56F1" w14:textId="23894075" w:rsidR="005661C7" w:rsidRPr="00140204" w:rsidRDefault="00720F37" w:rsidP="00E50D49">
      <w:pPr>
        <w:pStyle w:val="ListParagraph"/>
        <w:numPr>
          <w:ilvl w:val="0"/>
          <w:numId w:val="33"/>
        </w:numPr>
        <w:ind w:left="1134"/>
        <w:rPr>
          <w:rFonts w:eastAsia="Arial"/>
          <w:i/>
        </w:rPr>
      </w:pPr>
      <w:r w:rsidRPr="00140204">
        <w:rPr>
          <w:rFonts w:eastAsia="Arial"/>
        </w:rPr>
        <w:t xml:space="preserve">The Council’s Appraisal scheme is used to set stretching objectives for officers that are linked to team, departmental and </w:t>
      </w:r>
      <w:r w:rsidR="005012D8" w:rsidRPr="00140204">
        <w:rPr>
          <w:rFonts w:eastAsia="Arial"/>
        </w:rPr>
        <w:t>corporate</w:t>
      </w:r>
      <w:r w:rsidRPr="00140204">
        <w:rPr>
          <w:rFonts w:eastAsia="Arial"/>
        </w:rPr>
        <w:t xml:space="preserve"> objectives. The Appraisal process is also used to assess the skills and competencies needed by officers to enable them to fulfil their roles fully</w:t>
      </w:r>
      <w:r w:rsidR="005661C7" w:rsidRPr="00140204">
        <w:rPr>
          <w:rFonts w:eastAsia="Arial"/>
        </w:rPr>
        <w:t>.</w:t>
      </w:r>
    </w:p>
    <w:p w14:paraId="04B550A7" w14:textId="425378EA" w:rsidR="0F935260" w:rsidRPr="00140204" w:rsidRDefault="0F935260" w:rsidP="0F935260">
      <w:pPr>
        <w:pStyle w:val="ListParagraph"/>
        <w:ind w:left="1134"/>
        <w:rPr>
          <w:rFonts w:eastAsia="Arial"/>
          <w:i/>
          <w:iCs/>
        </w:rPr>
      </w:pPr>
    </w:p>
    <w:p w14:paraId="716E6583" w14:textId="3B093C11" w:rsidR="00821AC9" w:rsidRPr="00140204" w:rsidRDefault="00720F37" w:rsidP="00E50D49">
      <w:pPr>
        <w:pStyle w:val="ListParagraph"/>
        <w:numPr>
          <w:ilvl w:val="0"/>
          <w:numId w:val="33"/>
        </w:numPr>
        <w:ind w:left="1134"/>
        <w:rPr>
          <w:rFonts w:eastAsia="Arial"/>
          <w:i/>
        </w:rPr>
      </w:pPr>
      <w:r w:rsidRPr="00140204">
        <w:rPr>
          <w:rFonts w:eastAsia="Arial"/>
        </w:rPr>
        <w:t xml:space="preserve">It is mandatory for all new starters to complete the Council Induction </w:t>
      </w:r>
      <w:r w:rsidR="005661C7" w:rsidRPr="00140204">
        <w:rPr>
          <w:rFonts w:eastAsia="Arial"/>
        </w:rPr>
        <w:t xml:space="preserve">Module along with a number of other </w:t>
      </w:r>
      <w:r w:rsidR="00821AC9" w:rsidRPr="00140204">
        <w:rPr>
          <w:rFonts w:eastAsia="Arial"/>
        </w:rPr>
        <w:t>corporate</w:t>
      </w:r>
      <w:r w:rsidR="01B69F81" w:rsidRPr="00140204">
        <w:rPr>
          <w:rFonts w:eastAsia="Arial"/>
        </w:rPr>
        <w:t>, mandatory</w:t>
      </w:r>
      <w:r w:rsidR="005661C7" w:rsidRPr="00140204">
        <w:rPr>
          <w:rFonts w:eastAsia="Arial"/>
        </w:rPr>
        <w:t xml:space="preserve"> training modules</w:t>
      </w:r>
      <w:r w:rsidR="00821AC9" w:rsidRPr="00140204">
        <w:rPr>
          <w:rFonts w:eastAsia="Arial"/>
        </w:rPr>
        <w:t xml:space="preserve"> such as Health and Safety and Data Protection. </w:t>
      </w:r>
    </w:p>
    <w:p w14:paraId="0788C5BD" w14:textId="77777777" w:rsidR="0081014C" w:rsidRPr="00140204" w:rsidRDefault="0081014C" w:rsidP="0081014C">
      <w:pPr>
        <w:ind w:left="720"/>
        <w:rPr>
          <w:rFonts w:eastAsia="Arial"/>
          <w:b/>
        </w:rPr>
      </w:pPr>
    </w:p>
    <w:p w14:paraId="78EF4741" w14:textId="61DD72C4" w:rsidR="0081014C" w:rsidRPr="00140204" w:rsidRDefault="0081014C" w:rsidP="0081014C">
      <w:pPr>
        <w:ind w:left="720"/>
        <w:rPr>
          <w:rFonts w:eastAsia="Arial"/>
          <w:b/>
        </w:rPr>
      </w:pPr>
      <w:r w:rsidRPr="00140204">
        <w:rPr>
          <w:rFonts w:eastAsia="Arial"/>
          <w:b/>
        </w:rPr>
        <w:t xml:space="preserve">Developing the capability of the Council’s leadership and other individuals </w:t>
      </w:r>
    </w:p>
    <w:p w14:paraId="6EE64101" w14:textId="068E101C" w:rsidR="1CCF2954" w:rsidRDefault="1CCF2954" w:rsidP="1CCF2954">
      <w:pPr>
        <w:ind w:left="720"/>
        <w:rPr>
          <w:rFonts w:eastAsia="Arial"/>
          <w:b/>
          <w:bCs/>
        </w:rPr>
      </w:pPr>
    </w:p>
    <w:p w14:paraId="354E63DB" w14:textId="669B8FFA" w:rsidR="00821AC9" w:rsidRPr="00140204" w:rsidRDefault="00821AC9" w:rsidP="00E50D49">
      <w:pPr>
        <w:pStyle w:val="ListParagraph"/>
        <w:numPr>
          <w:ilvl w:val="0"/>
          <w:numId w:val="33"/>
        </w:numPr>
        <w:ind w:left="1134"/>
        <w:rPr>
          <w:rFonts w:eastAsia="Arial"/>
          <w:i/>
        </w:rPr>
      </w:pPr>
      <w:r w:rsidRPr="00140204">
        <w:rPr>
          <w:rFonts w:eastAsia="Arial"/>
        </w:rPr>
        <w:t>Our Member</w:t>
      </w:r>
      <w:r w:rsidR="00720F37" w:rsidRPr="00140204">
        <w:rPr>
          <w:rFonts w:eastAsia="Arial"/>
        </w:rPr>
        <w:t xml:space="preserve"> Development Programme</w:t>
      </w:r>
      <w:r w:rsidRPr="00140204">
        <w:rPr>
          <w:rFonts w:eastAsia="Arial"/>
        </w:rPr>
        <w:t xml:space="preserve">, which is currently being reviewed and redeveloped, </w:t>
      </w:r>
      <w:r w:rsidR="00720F37" w:rsidRPr="00140204">
        <w:rPr>
          <w:rFonts w:eastAsia="Arial"/>
        </w:rPr>
        <w:t>includes arrangements for member induction</w:t>
      </w:r>
      <w:r w:rsidRPr="00140204">
        <w:rPr>
          <w:rFonts w:eastAsia="Arial"/>
        </w:rPr>
        <w:t>, mandatory training</w:t>
      </w:r>
      <w:r w:rsidR="00720F37" w:rsidRPr="00140204">
        <w:rPr>
          <w:rFonts w:eastAsia="Arial"/>
        </w:rPr>
        <w:t xml:space="preserve"> and supports members to take control of their own learning and development. </w:t>
      </w:r>
    </w:p>
    <w:p w14:paraId="5B21DF95" w14:textId="7180F3F6" w:rsidR="0F935260" w:rsidRPr="00140204" w:rsidRDefault="0F935260" w:rsidP="0F935260">
      <w:pPr>
        <w:pStyle w:val="ListParagraph"/>
        <w:ind w:left="1134"/>
        <w:rPr>
          <w:rFonts w:eastAsia="Arial"/>
          <w:i/>
          <w:iCs/>
        </w:rPr>
      </w:pPr>
    </w:p>
    <w:p w14:paraId="56DE3852" w14:textId="6705FFEA" w:rsidR="00821AC9" w:rsidRPr="00140204" w:rsidRDefault="00821AC9" w:rsidP="402692FE">
      <w:pPr>
        <w:pStyle w:val="ListParagraph"/>
        <w:numPr>
          <w:ilvl w:val="0"/>
          <w:numId w:val="33"/>
        </w:numPr>
        <w:ind w:left="1134"/>
        <w:rPr>
          <w:rFonts w:eastAsia="Arial"/>
          <w:i/>
        </w:rPr>
      </w:pPr>
      <w:r w:rsidRPr="00140204">
        <w:rPr>
          <w:rFonts w:eastAsia="Arial"/>
        </w:rPr>
        <w:t>O</w:t>
      </w:r>
      <w:r w:rsidR="00720F37" w:rsidRPr="00140204">
        <w:rPr>
          <w:rFonts w:eastAsia="Arial"/>
        </w:rPr>
        <w:t xml:space="preserve">fficers can access the </w:t>
      </w:r>
      <w:r w:rsidRPr="00140204">
        <w:rPr>
          <w:rFonts w:eastAsia="Arial"/>
        </w:rPr>
        <w:t>on-line learning platform</w:t>
      </w:r>
      <w:r w:rsidR="00720F37" w:rsidRPr="00140204">
        <w:rPr>
          <w:rFonts w:eastAsia="Arial"/>
        </w:rPr>
        <w:t xml:space="preserve"> which provides access to e-learning and other development resources. </w:t>
      </w:r>
    </w:p>
    <w:p w14:paraId="150EC6AF" w14:textId="74173324" w:rsidR="0F935260" w:rsidRPr="00140204" w:rsidRDefault="0F935260" w:rsidP="0F935260">
      <w:pPr>
        <w:pStyle w:val="ListParagraph"/>
        <w:ind w:left="1134"/>
        <w:rPr>
          <w:rFonts w:eastAsia="Arial"/>
          <w:i/>
          <w:iCs/>
        </w:rPr>
      </w:pPr>
    </w:p>
    <w:p w14:paraId="40A5AA0A" w14:textId="06C20B61" w:rsidR="00821AC9" w:rsidRPr="00140204" w:rsidRDefault="6656BA61" w:rsidP="01746611">
      <w:pPr>
        <w:pStyle w:val="ListParagraph"/>
        <w:numPr>
          <w:ilvl w:val="0"/>
          <w:numId w:val="33"/>
        </w:numPr>
        <w:ind w:left="1134"/>
        <w:rPr>
          <w:rFonts w:eastAsia="Arial"/>
        </w:rPr>
      </w:pPr>
      <w:r w:rsidRPr="00140204">
        <w:rPr>
          <w:rFonts w:eastAsia="Arial"/>
        </w:rPr>
        <w:t xml:space="preserve">Managers and leaders are being </w:t>
      </w:r>
      <w:r w:rsidR="7FF72423" w:rsidRPr="00140204">
        <w:rPr>
          <w:rFonts w:eastAsia="Arial"/>
        </w:rPr>
        <w:t xml:space="preserve">supported and </w:t>
      </w:r>
      <w:r w:rsidRPr="00140204">
        <w:rPr>
          <w:rFonts w:eastAsia="Arial"/>
        </w:rPr>
        <w:t>developed to effectively manage and motivate performance to achieve the Council’s objecti</w:t>
      </w:r>
      <w:r w:rsidR="081DDDC6" w:rsidRPr="00140204">
        <w:rPr>
          <w:rFonts w:eastAsia="Arial"/>
        </w:rPr>
        <w:t>ves</w:t>
      </w:r>
      <w:r w:rsidR="2A11B89E" w:rsidRPr="00140204">
        <w:rPr>
          <w:rFonts w:eastAsia="Arial"/>
        </w:rPr>
        <w:t>.</w:t>
      </w:r>
    </w:p>
    <w:p w14:paraId="10F1E2B6" w14:textId="6E3484D3" w:rsidR="0F935260" w:rsidRPr="00140204" w:rsidRDefault="0F935260" w:rsidP="0F935260">
      <w:pPr>
        <w:pStyle w:val="ListParagraph"/>
        <w:ind w:left="1134"/>
        <w:rPr>
          <w:rFonts w:eastAsia="Arial"/>
        </w:rPr>
      </w:pPr>
    </w:p>
    <w:p w14:paraId="4CC9A1C4" w14:textId="56BCE96D" w:rsidR="00821AC9" w:rsidRPr="00140204" w:rsidRDefault="00821AC9" w:rsidP="01746611">
      <w:pPr>
        <w:pStyle w:val="ListParagraph"/>
        <w:numPr>
          <w:ilvl w:val="0"/>
          <w:numId w:val="33"/>
        </w:numPr>
        <w:ind w:left="1134"/>
        <w:rPr>
          <w:rFonts w:eastAsia="Arial"/>
        </w:rPr>
      </w:pPr>
      <w:r w:rsidRPr="00140204">
        <w:rPr>
          <w:rFonts w:eastAsia="Arial"/>
        </w:rPr>
        <w:t>Training budget / apprentice levy</w:t>
      </w:r>
      <w:r w:rsidR="0A89798C" w:rsidRPr="00140204">
        <w:rPr>
          <w:rFonts w:eastAsia="Arial"/>
        </w:rPr>
        <w:t xml:space="preserve">. The Council’s central training budget and the apprenticeship levy fund is being used to invest in </w:t>
      </w:r>
      <w:r w:rsidR="3597B5AD" w:rsidRPr="00140204">
        <w:rPr>
          <w:rFonts w:eastAsia="Arial"/>
        </w:rPr>
        <w:t xml:space="preserve">essential skills such as contract management </w:t>
      </w:r>
      <w:r w:rsidR="6C08E905" w:rsidRPr="00140204">
        <w:rPr>
          <w:rFonts w:eastAsia="Arial"/>
        </w:rPr>
        <w:t>(</w:t>
      </w:r>
      <w:r w:rsidR="3597B5AD" w:rsidRPr="00140204">
        <w:rPr>
          <w:rFonts w:eastAsia="Arial"/>
        </w:rPr>
        <w:t>in line with new procurement regulation</w:t>
      </w:r>
      <w:r w:rsidR="4F066A24" w:rsidRPr="00140204">
        <w:rPr>
          <w:rFonts w:eastAsia="Arial"/>
        </w:rPr>
        <w:t>)</w:t>
      </w:r>
      <w:r w:rsidR="3597B5AD" w:rsidRPr="00140204">
        <w:rPr>
          <w:rFonts w:eastAsia="Arial"/>
        </w:rPr>
        <w:t>, A</w:t>
      </w:r>
      <w:r w:rsidR="7B8D91A0" w:rsidRPr="00140204">
        <w:rPr>
          <w:rFonts w:eastAsia="Arial"/>
        </w:rPr>
        <w:t xml:space="preserve">rtificial </w:t>
      </w:r>
      <w:r w:rsidR="3597B5AD" w:rsidRPr="00140204">
        <w:rPr>
          <w:rFonts w:eastAsia="Arial"/>
        </w:rPr>
        <w:t>I</w:t>
      </w:r>
      <w:r w:rsidR="704F0262" w:rsidRPr="00140204">
        <w:rPr>
          <w:rFonts w:eastAsia="Arial"/>
        </w:rPr>
        <w:t xml:space="preserve">ntelligence, managing change </w:t>
      </w:r>
      <w:r w:rsidR="3597B5AD" w:rsidRPr="00140204">
        <w:rPr>
          <w:rFonts w:eastAsia="Arial"/>
        </w:rPr>
        <w:t xml:space="preserve">and </w:t>
      </w:r>
      <w:r w:rsidR="48776A18" w:rsidRPr="00140204">
        <w:rPr>
          <w:rFonts w:eastAsia="Arial"/>
        </w:rPr>
        <w:t>transformation</w:t>
      </w:r>
      <w:r w:rsidR="3597B5AD" w:rsidRPr="00140204">
        <w:rPr>
          <w:rFonts w:eastAsia="Arial"/>
        </w:rPr>
        <w:t xml:space="preserve"> and </w:t>
      </w:r>
      <w:r w:rsidR="18812BDE" w:rsidRPr="00140204">
        <w:rPr>
          <w:rFonts w:eastAsia="Arial"/>
        </w:rPr>
        <w:t xml:space="preserve">mandatory </w:t>
      </w:r>
      <w:r w:rsidR="00822117">
        <w:rPr>
          <w:rFonts w:eastAsia="Arial"/>
        </w:rPr>
        <w:t>professional</w:t>
      </w:r>
      <w:r w:rsidR="3597B5AD" w:rsidRPr="00140204">
        <w:rPr>
          <w:rFonts w:eastAsia="Arial"/>
        </w:rPr>
        <w:t xml:space="preserve"> qualifications for key roles</w:t>
      </w:r>
      <w:r w:rsidR="7EE3FA05" w:rsidRPr="00140204">
        <w:rPr>
          <w:rFonts w:eastAsia="Arial"/>
        </w:rPr>
        <w:t>. In addition</w:t>
      </w:r>
      <w:r w:rsidR="3148C857" w:rsidRPr="00140204">
        <w:rPr>
          <w:rFonts w:eastAsia="Arial"/>
        </w:rPr>
        <w:t>,</w:t>
      </w:r>
      <w:r w:rsidR="7EE3FA05" w:rsidRPr="00140204">
        <w:rPr>
          <w:rFonts w:eastAsia="Arial"/>
        </w:rPr>
        <w:t xml:space="preserve"> there is investment in management development</w:t>
      </w:r>
      <w:r w:rsidR="2AEB39BE" w:rsidRPr="00140204">
        <w:rPr>
          <w:rFonts w:eastAsia="Arial"/>
        </w:rPr>
        <w:t>, personal safety</w:t>
      </w:r>
      <w:r w:rsidR="7EE3FA05" w:rsidRPr="00140204">
        <w:rPr>
          <w:rFonts w:eastAsia="Arial"/>
        </w:rPr>
        <w:t xml:space="preserve"> </w:t>
      </w:r>
      <w:r w:rsidR="44AF7CEF" w:rsidRPr="00140204">
        <w:rPr>
          <w:rFonts w:eastAsia="Arial"/>
        </w:rPr>
        <w:t xml:space="preserve">training </w:t>
      </w:r>
      <w:r w:rsidR="7EE3FA05" w:rsidRPr="00140204">
        <w:rPr>
          <w:rFonts w:eastAsia="Arial"/>
        </w:rPr>
        <w:t>and di</w:t>
      </w:r>
      <w:r w:rsidR="5E9FCB21" w:rsidRPr="00140204">
        <w:rPr>
          <w:rFonts w:eastAsia="Arial"/>
        </w:rPr>
        <w:t>versity and inclusion training</w:t>
      </w:r>
      <w:r w:rsidR="12ACFD80" w:rsidRPr="00140204">
        <w:rPr>
          <w:rFonts w:eastAsia="Arial"/>
        </w:rPr>
        <w:t>.</w:t>
      </w:r>
    </w:p>
    <w:p w14:paraId="6532AB3F" w14:textId="5B8578CD" w:rsidR="0F935260" w:rsidRPr="00140204" w:rsidRDefault="0F935260" w:rsidP="0F935260">
      <w:pPr>
        <w:pStyle w:val="ListParagraph"/>
        <w:ind w:left="1134"/>
        <w:rPr>
          <w:rFonts w:eastAsia="Arial"/>
        </w:rPr>
      </w:pPr>
    </w:p>
    <w:p w14:paraId="2FF71B1D" w14:textId="4BA5643C" w:rsidR="00BE7A32" w:rsidRPr="00140204" w:rsidRDefault="2B2B5DDE" w:rsidP="6487605A">
      <w:pPr>
        <w:pStyle w:val="ListParagraph"/>
        <w:numPr>
          <w:ilvl w:val="0"/>
          <w:numId w:val="33"/>
        </w:numPr>
        <w:ind w:left="1134"/>
        <w:rPr>
          <w:rFonts w:eastAsia="Arial"/>
        </w:rPr>
      </w:pPr>
      <w:r w:rsidRPr="00140204">
        <w:rPr>
          <w:rFonts w:eastAsia="Arial"/>
        </w:rPr>
        <w:t xml:space="preserve">We have </w:t>
      </w:r>
      <w:r w:rsidR="09A6D189" w:rsidRPr="00140204">
        <w:rPr>
          <w:rFonts w:eastAsia="Arial"/>
        </w:rPr>
        <w:t>several</w:t>
      </w:r>
      <w:r w:rsidRPr="00140204">
        <w:rPr>
          <w:rFonts w:eastAsia="Arial"/>
        </w:rPr>
        <w:t xml:space="preserve"> staff networks covering race</w:t>
      </w:r>
      <w:r w:rsidR="4BF83EC5" w:rsidRPr="00140204">
        <w:rPr>
          <w:rFonts w:eastAsia="Arial"/>
        </w:rPr>
        <w:t xml:space="preserve"> and ethnicity</w:t>
      </w:r>
      <w:r w:rsidRPr="00140204">
        <w:rPr>
          <w:rFonts w:eastAsia="Arial"/>
        </w:rPr>
        <w:t>,</w:t>
      </w:r>
      <w:r w:rsidR="4AC4CA3F" w:rsidRPr="00140204">
        <w:rPr>
          <w:rFonts w:eastAsia="Arial"/>
        </w:rPr>
        <w:t xml:space="preserve"> </w:t>
      </w:r>
      <w:r w:rsidR="67C1240F" w:rsidRPr="00140204">
        <w:rPr>
          <w:rFonts w:eastAsia="Arial"/>
        </w:rPr>
        <w:t>d</w:t>
      </w:r>
      <w:r w:rsidR="00720F37" w:rsidRPr="00140204">
        <w:rPr>
          <w:rFonts w:eastAsia="Arial"/>
        </w:rPr>
        <w:t xml:space="preserve">isability, </w:t>
      </w:r>
      <w:r w:rsidR="7570C248" w:rsidRPr="00140204">
        <w:rPr>
          <w:rFonts w:eastAsia="Arial"/>
        </w:rPr>
        <w:t xml:space="preserve">women’s health, </w:t>
      </w:r>
      <w:r w:rsidR="00720F37" w:rsidRPr="00140204">
        <w:rPr>
          <w:rFonts w:eastAsia="Arial"/>
        </w:rPr>
        <w:t xml:space="preserve">LGBT+ </w:t>
      </w:r>
      <w:r w:rsidR="3861BE86" w:rsidRPr="00140204">
        <w:rPr>
          <w:rFonts w:eastAsia="Arial"/>
        </w:rPr>
        <w:t>and neurodive</w:t>
      </w:r>
      <w:r w:rsidR="1F62BD15" w:rsidRPr="00140204">
        <w:rPr>
          <w:rFonts w:eastAsia="Arial"/>
        </w:rPr>
        <w:t>r</w:t>
      </w:r>
      <w:r w:rsidR="3861BE86" w:rsidRPr="00140204">
        <w:rPr>
          <w:rFonts w:eastAsia="Arial"/>
        </w:rPr>
        <w:t>sity</w:t>
      </w:r>
      <w:r w:rsidR="5B52406F" w:rsidRPr="1CCF2954">
        <w:rPr>
          <w:rFonts w:eastAsia="Arial"/>
        </w:rPr>
        <w:t>.</w:t>
      </w:r>
      <w:r w:rsidR="3861BE86" w:rsidRPr="00140204">
        <w:rPr>
          <w:rFonts w:eastAsia="Arial"/>
        </w:rPr>
        <w:t xml:space="preserve"> </w:t>
      </w:r>
      <w:r w:rsidR="00720F37" w:rsidRPr="00140204">
        <w:rPr>
          <w:rFonts w:eastAsia="Arial"/>
        </w:rPr>
        <w:t>Mental health and wellbeing</w:t>
      </w:r>
      <w:r w:rsidR="4C21A2F7" w:rsidRPr="00140204">
        <w:rPr>
          <w:rFonts w:eastAsia="Arial"/>
        </w:rPr>
        <w:t xml:space="preserve"> support is available and is a particular focus for the organisation </w:t>
      </w:r>
      <w:r w:rsidR="090CCA4C" w:rsidRPr="00140204">
        <w:rPr>
          <w:rFonts w:eastAsia="Arial"/>
        </w:rPr>
        <w:t>since hybrid working has been established.</w:t>
      </w:r>
      <w:r w:rsidR="00821AC9" w:rsidRPr="00140204" w:rsidDel="00821AC9">
        <w:rPr>
          <w:rFonts w:eastAsia="Arial"/>
        </w:rPr>
        <w:t xml:space="preserve"> </w:t>
      </w:r>
    </w:p>
    <w:p w14:paraId="0E3A8FE0" w14:textId="77777777" w:rsidR="00E427E0" w:rsidRPr="00140204" w:rsidRDefault="00E427E0" w:rsidP="006E6567">
      <w:pPr>
        <w:pStyle w:val="ListParagraph"/>
        <w:rPr>
          <w:rFonts w:eastAsia="Arial"/>
          <w:b/>
          <w:i/>
          <w:color w:val="1F497D" w:themeColor="text2"/>
        </w:rPr>
      </w:pPr>
    </w:p>
    <w:p w14:paraId="7C698A7A" w14:textId="77777777" w:rsidR="007854FB" w:rsidRPr="00140204" w:rsidRDefault="007854FB" w:rsidP="007854FB">
      <w:pPr>
        <w:pStyle w:val="ListParagraph"/>
        <w:rPr>
          <w:rFonts w:eastAsia="Arial"/>
          <w:b/>
          <w:i/>
          <w:color w:val="1F497D" w:themeColor="text2"/>
        </w:rPr>
      </w:pPr>
    </w:p>
    <w:p w14:paraId="7A032447" w14:textId="46FCF899" w:rsidR="003B48A5" w:rsidRPr="00140204" w:rsidRDefault="003B48A5" w:rsidP="003E46F2">
      <w:pPr>
        <w:pStyle w:val="ListParagraph"/>
        <w:numPr>
          <w:ilvl w:val="0"/>
          <w:numId w:val="13"/>
        </w:numPr>
        <w:rPr>
          <w:rFonts w:eastAsia="Arial"/>
          <w:b/>
          <w:i/>
          <w:color w:val="1F497D" w:themeColor="text2"/>
        </w:rPr>
      </w:pPr>
      <w:r w:rsidRPr="00140204">
        <w:rPr>
          <w:rFonts w:eastAsia="Arial"/>
          <w:b/>
          <w:i/>
          <w:color w:val="1F497D" w:themeColor="text2"/>
        </w:rPr>
        <w:t xml:space="preserve">Managing risks and performance through robust and internal control and strong public financial management </w:t>
      </w:r>
    </w:p>
    <w:p w14:paraId="70586065" w14:textId="4EEA762F" w:rsidR="0F935260" w:rsidRPr="00140204" w:rsidRDefault="0F935260" w:rsidP="0F935260">
      <w:pPr>
        <w:pStyle w:val="ListParagraph"/>
        <w:rPr>
          <w:rFonts w:eastAsia="Arial"/>
          <w:b/>
          <w:bCs/>
          <w:i/>
          <w:iCs/>
          <w:color w:val="1F497D" w:themeColor="text2"/>
        </w:rPr>
      </w:pPr>
    </w:p>
    <w:p w14:paraId="612DAC79" w14:textId="6E53768E" w:rsidR="00B26604" w:rsidRPr="00140204" w:rsidRDefault="00B26604" w:rsidP="00D02B54">
      <w:pPr>
        <w:pStyle w:val="BodyText"/>
        <w:spacing w:before="94"/>
        <w:ind w:left="120"/>
        <w:rPr>
          <w:b/>
          <w:bCs/>
          <w:sz w:val="24"/>
          <w:szCs w:val="24"/>
        </w:rPr>
      </w:pPr>
      <w:r w:rsidRPr="00140204">
        <w:rPr>
          <w:sz w:val="24"/>
          <w:szCs w:val="24"/>
        </w:rPr>
        <w:tab/>
      </w:r>
      <w:r w:rsidRPr="00140204">
        <w:rPr>
          <w:b/>
          <w:bCs/>
          <w:sz w:val="24"/>
          <w:szCs w:val="24"/>
        </w:rPr>
        <w:t xml:space="preserve">Managing Risk </w:t>
      </w:r>
    </w:p>
    <w:p w14:paraId="0CC20DDF" w14:textId="77777777" w:rsidR="00B377B4" w:rsidRPr="00140204" w:rsidRDefault="00B377B4" w:rsidP="00D02B54">
      <w:pPr>
        <w:pStyle w:val="BodyText"/>
        <w:spacing w:before="94"/>
        <w:ind w:left="120"/>
        <w:rPr>
          <w:b/>
          <w:bCs/>
          <w:sz w:val="24"/>
          <w:szCs w:val="24"/>
        </w:rPr>
      </w:pPr>
    </w:p>
    <w:p w14:paraId="7FC2E359" w14:textId="74F891F0" w:rsidR="00F474CE" w:rsidRPr="00140204" w:rsidRDefault="00844C15" w:rsidP="5A566CC0">
      <w:pPr>
        <w:pStyle w:val="ListParagraph"/>
        <w:numPr>
          <w:ilvl w:val="0"/>
          <w:numId w:val="33"/>
        </w:numPr>
        <w:ind w:left="1134"/>
        <w:rPr>
          <w:rFonts w:eastAsia="Arial"/>
          <w:i/>
        </w:rPr>
      </w:pPr>
      <w:r w:rsidRPr="00140204">
        <w:rPr>
          <w:rFonts w:eastAsia="Arial"/>
        </w:rPr>
        <w:t xml:space="preserve">The Council has an adopted Risk Management Strategy </w:t>
      </w:r>
      <w:r w:rsidR="00F72E94" w:rsidRPr="00140204">
        <w:rPr>
          <w:rFonts w:eastAsia="Arial"/>
        </w:rPr>
        <w:t xml:space="preserve">which aims to embed risk management into the culture, ethos, policies and practices of the Council. </w:t>
      </w:r>
    </w:p>
    <w:p w14:paraId="71065D18" w14:textId="7E2BEF46" w:rsidR="0F935260" w:rsidRPr="00140204" w:rsidRDefault="0F935260" w:rsidP="0F935260">
      <w:pPr>
        <w:pStyle w:val="ListParagraph"/>
        <w:ind w:left="1134"/>
        <w:rPr>
          <w:rFonts w:eastAsia="Arial"/>
          <w:i/>
          <w:iCs/>
        </w:rPr>
      </w:pPr>
    </w:p>
    <w:p w14:paraId="271565F4" w14:textId="59B607AA" w:rsidR="00F72E94" w:rsidRPr="00140204" w:rsidRDefault="00F72E94" w:rsidP="00B26604">
      <w:pPr>
        <w:pStyle w:val="ListParagraph"/>
        <w:numPr>
          <w:ilvl w:val="0"/>
          <w:numId w:val="33"/>
        </w:numPr>
        <w:ind w:left="1134"/>
        <w:rPr>
          <w:rFonts w:eastAsia="Arial"/>
          <w:i/>
        </w:rPr>
      </w:pPr>
      <w:r w:rsidRPr="00140204">
        <w:rPr>
          <w:rFonts w:eastAsia="Arial"/>
        </w:rPr>
        <w:t>The Council also has an adopted Risk Management Operating Framework</w:t>
      </w:r>
      <w:r w:rsidR="00CF33CF" w:rsidRPr="00140204">
        <w:rPr>
          <w:rFonts w:eastAsia="Arial"/>
        </w:rPr>
        <w:t xml:space="preserve"> which </w:t>
      </w:r>
      <w:r w:rsidR="00CF33CF" w:rsidRPr="00140204">
        <w:rPr>
          <w:rFonts w:eastAsia="Arial"/>
          <w:color w:val="333333"/>
          <w:shd w:val="clear" w:color="auto" w:fill="FFFFFF"/>
        </w:rPr>
        <w:t>aims to provide a clear and consistent approach to the management of risk across the organisation, between services and between corporate and service levels.</w:t>
      </w:r>
    </w:p>
    <w:p w14:paraId="33776E3E" w14:textId="1A149A76" w:rsidR="0F935260" w:rsidRPr="00140204" w:rsidRDefault="0F935260" w:rsidP="0F935260">
      <w:pPr>
        <w:pStyle w:val="ListParagraph"/>
        <w:ind w:left="1134"/>
        <w:rPr>
          <w:rFonts w:eastAsia="Arial"/>
          <w:i/>
          <w:iCs/>
        </w:rPr>
      </w:pPr>
    </w:p>
    <w:p w14:paraId="3B9D155C" w14:textId="0F5346E9" w:rsidR="0008035D" w:rsidRPr="00140204" w:rsidRDefault="0008035D" w:rsidP="7EC704EE">
      <w:pPr>
        <w:pStyle w:val="ListParagraph"/>
        <w:numPr>
          <w:ilvl w:val="0"/>
          <w:numId w:val="33"/>
        </w:numPr>
        <w:ind w:left="1134"/>
        <w:rPr>
          <w:rFonts w:eastAsia="Arial"/>
          <w:i/>
        </w:rPr>
      </w:pPr>
      <w:r w:rsidRPr="00140204">
        <w:rPr>
          <w:rFonts w:eastAsia="Arial"/>
        </w:rPr>
        <w:t xml:space="preserve">There is a Risk Management Group which meets </w:t>
      </w:r>
      <w:r w:rsidR="280429A0" w:rsidRPr="00140204">
        <w:rPr>
          <w:rFonts w:eastAsia="Arial"/>
        </w:rPr>
        <w:t xml:space="preserve">around three times a year </w:t>
      </w:r>
      <w:r w:rsidRPr="00140204">
        <w:rPr>
          <w:rFonts w:eastAsia="Arial"/>
        </w:rPr>
        <w:t xml:space="preserve">and covers the Council and its wholly owned companies. The </w:t>
      </w:r>
      <w:r w:rsidR="0032022F" w:rsidRPr="00140204">
        <w:rPr>
          <w:rFonts w:eastAsia="Arial"/>
          <w:color w:val="333333"/>
          <w:shd w:val="clear" w:color="auto" w:fill="FFFFFF"/>
        </w:rPr>
        <w:t>members are there to provide additional Risk Management Support across the organisation.</w:t>
      </w:r>
    </w:p>
    <w:p w14:paraId="725C9994" w14:textId="682D7017" w:rsidR="0F935260" w:rsidRPr="00140204" w:rsidRDefault="0F935260" w:rsidP="0F935260">
      <w:pPr>
        <w:pStyle w:val="ListParagraph"/>
        <w:ind w:left="1134"/>
        <w:rPr>
          <w:rFonts w:eastAsia="Arial"/>
          <w:i/>
          <w:iCs/>
        </w:rPr>
      </w:pPr>
    </w:p>
    <w:p w14:paraId="234D74B5" w14:textId="6F357802" w:rsidR="00B26604" w:rsidRPr="00140204" w:rsidRDefault="00544D3F" w:rsidP="26A7E56D">
      <w:pPr>
        <w:pStyle w:val="ListParagraph"/>
        <w:numPr>
          <w:ilvl w:val="0"/>
          <w:numId w:val="33"/>
        </w:numPr>
        <w:ind w:left="1134"/>
        <w:rPr>
          <w:rFonts w:eastAsia="Arial"/>
          <w:i/>
        </w:rPr>
      </w:pPr>
      <w:r w:rsidRPr="00140204">
        <w:rPr>
          <w:rFonts w:eastAsia="Arial"/>
        </w:rPr>
        <w:t xml:space="preserve">The Council maintains both corporate and service level risk registers which are </w:t>
      </w:r>
      <w:r w:rsidR="44650D51" w:rsidRPr="00140204">
        <w:rPr>
          <w:rFonts w:eastAsia="Arial"/>
        </w:rPr>
        <w:t>admi</w:t>
      </w:r>
      <w:r w:rsidR="5C195F11" w:rsidRPr="00140204">
        <w:rPr>
          <w:rFonts w:eastAsia="Arial"/>
        </w:rPr>
        <w:t>ni</w:t>
      </w:r>
      <w:r w:rsidR="44650D51" w:rsidRPr="00140204">
        <w:rPr>
          <w:rFonts w:eastAsia="Arial"/>
        </w:rPr>
        <w:t>stered</w:t>
      </w:r>
      <w:r w:rsidRPr="00140204">
        <w:rPr>
          <w:rFonts w:eastAsia="Arial"/>
        </w:rPr>
        <w:t xml:space="preserve"> by a central team</w:t>
      </w:r>
      <w:r w:rsidR="6571A705" w:rsidRPr="1CCF2954">
        <w:rPr>
          <w:rFonts w:eastAsia="Arial"/>
        </w:rPr>
        <w:t xml:space="preserve"> and</w:t>
      </w:r>
      <w:r w:rsidRPr="00140204">
        <w:rPr>
          <w:rFonts w:eastAsia="Arial"/>
        </w:rPr>
        <w:t xml:space="preserve"> reviewed monthly </w:t>
      </w:r>
      <w:r w:rsidR="32E4A3F8" w:rsidRPr="00140204">
        <w:rPr>
          <w:rFonts w:eastAsia="Arial"/>
        </w:rPr>
        <w:t>by the services and senior officers</w:t>
      </w:r>
      <w:r w:rsidR="2759EF90" w:rsidRPr="00140204">
        <w:rPr>
          <w:rFonts w:eastAsia="Arial"/>
        </w:rPr>
        <w:t xml:space="preserve"> </w:t>
      </w:r>
      <w:r w:rsidRPr="00140204">
        <w:rPr>
          <w:rFonts w:eastAsia="Arial"/>
        </w:rPr>
        <w:t xml:space="preserve">and updated where needed. </w:t>
      </w:r>
    </w:p>
    <w:p w14:paraId="7AD46D68" w14:textId="73AC7D7B" w:rsidR="0F935260" w:rsidRPr="00140204" w:rsidRDefault="0F935260" w:rsidP="0F935260">
      <w:pPr>
        <w:pStyle w:val="ListParagraph"/>
        <w:ind w:left="1134"/>
        <w:rPr>
          <w:rFonts w:eastAsia="Arial"/>
          <w:i/>
          <w:iCs/>
        </w:rPr>
      </w:pPr>
    </w:p>
    <w:p w14:paraId="6761605A" w14:textId="124B5750" w:rsidR="00544D3F" w:rsidRPr="00140204" w:rsidRDefault="00544D3F" w:rsidP="00B26604">
      <w:pPr>
        <w:pStyle w:val="ListParagraph"/>
        <w:numPr>
          <w:ilvl w:val="0"/>
          <w:numId w:val="33"/>
        </w:numPr>
        <w:ind w:left="1134"/>
        <w:rPr>
          <w:rFonts w:eastAsia="Arial"/>
        </w:rPr>
      </w:pPr>
      <w:r w:rsidRPr="00140204">
        <w:rPr>
          <w:rFonts w:eastAsia="Arial"/>
        </w:rPr>
        <w:t xml:space="preserve">Corporate risks are owned by </w:t>
      </w:r>
      <w:r w:rsidR="668E0D30" w:rsidRPr="1CCF2954">
        <w:rPr>
          <w:rFonts w:eastAsia="Arial"/>
        </w:rPr>
        <w:t xml:space="preserve">Executive </w:t>
      </w:r>
      <w:r w:rsidR="00BF62D8" w:rsidRPr="00140204">
        <w:rPr>
          <w:rFonts w:eastAsia="Arial"/>
        </w:rPr>
        <w:t>Directors and Heads of Service</w:t>
      </w:r>
      <w:r w:rsidR="00861E05" w:rsidRPr="00140204">
        <w:rPr>
          <w:rFonts w:eastAsia="Arial"/>
        </w:rPr>
        <w:t xml:space="preserve">. </w:t>
      </w:r>
      <w:r w:rsidR="5F8826C6" w:rsidRPr="00140204">
        <w:rPr>
          <w:rFonts w:eastAsia="Arial"/>
        </w:rPr>
        <w:t xml:space="preserve">The Corporate and Service Risk Registers are reported to </w:t>
      </w:r>
      <w:r w:rsidR="2B22B180" w:rsidRPr="1CCF2954">
        <w:rPr>
          <w:rFonts w:eastAsia="Arial"/>
        </w:rPr>
        <w:t xml:space="preserve">the </w:t>
      </w:r>
      <w:r w:rsidR="5F8826C6" w:rsidRPr="00140204">
        <w:rPr>
          <w:rFonts w:eastAsia="Arial"/>
        </w:rPr>
        <w:t xml:space="preserve">Audit and Governance Committee. </w:t>
      </w:r>
    </w:p>
    <w:p w14:paraId="7C05A135" w14:textId="5C2BBD7B" w:rsidR="0F935260" w:rsidRPr="00140204" w:rsidRDefault="0F935260" w:rsidP="0F935260">
      <w:pPr>
        <w:pStyle w:val="ListParagraph"/>
        <w:ind w:left="1134"/>
        <w:rPr>
          <w:rFonts w:eastAsia="Arial"/>
        </w:rPr>
      </w:pPr>
    </w:p>
    <w:p w14:paraId="42F4611B" w14:textId="4F8A519A" w:rsidR="00861E05" w:rsidRPr="00140204" w:rsidRDefault="00861E05" w:rsidP="00B26604">
      <w:pPr>
        <w:pStyle w:val="ListParagraph"/>
        <w:numPr>
          <w:ilvl w:val="0"/>
          <w:numId w:val="33"/>
        </w:numPr>
        <w:ind w:left="1134"/>
        <w:rPr>
          <w:rFonts w:eastAsia="Arial"/>
          <w:i/>
        </w:rPr>
      </w:pPr>
      <w:r w:rsidRPr="00140204">
        <w:rPr>
          <w:rFonts w:eastAsia="Arial"/>
        </w:rPr>
        <w:t xml:space="preserve">The Corporate </w:t>
      </w:r>
      <w:r w:rsidR="00085627" w:rsidRPr="00140204">
        <w:rPr>
          <w:rFonts w:eastAsia="Arial"/>
        </w:rPr>
        <w:t>Dashboard</w:t>
      </w:r>
      <w:r w:rsidRPr="00140204">
        <w:rPr>
          <w:rFonts w:eastAsia="Arial"/>
        </w:rPr>
        <w:t xml:space="preserve"> is prepared each month and monitored by the Corporate Management Team (CMT), it includes emerging and critical issues </w:t>
      </w:r>
      <w:r w:rsidR="0F51D4BB" w:rsidRPr="1CCF2954">
        <w:rPr>
          <w:rFonts w:eastAsia="Arial"/>
        </w:rPr>
        <w:t xml:space="preserve">the </w:t>
      </w:r>
      <w:r w:rsidRPr="1CCF2954">
        <w:rPr>
          <w:rFonts w:eastAsia="Arial"/>
        </w:rPr>
        <w:t>CMT need</w:t>
      </w:r>
      <w:r w:rsidR="703D7CE2" w:rsidRPr="1CCF2954">
        <w:rPr>
          <w:rFonts w:eastAsia="Arial"/>
        </w:rPr>
        <w:t>s</w:t>
      </w:r>
      <w:r w:rsidRPr="00140204">
        <w:rPr>
          <w:rFonts w:eastAsia="Arial"/>
        </w:rPr>
        <w:t xml:space="preserve"> to be aware of or unblock and highlight risks to the Council and </w:t>
      </w:r>
      <w:r w:rsidR="2E5398F6" w:rsidRPr="1CCF2954">
        <w:rPr>
          <w:rFonts w:eastAsia="Arial"/>
        </w:rPr>
        <w:t xml:space="preserve">its </w:t>
      </w:r>
      <w:r w:rsidRPr="00140204">
        <w:rPr>
          <w:rFonts w:eastAsia="Arial"/>
        </w:rPr>
        <w:t xml:space="preserve">services areas. </w:t>
      </w:r>
    </w:p>
    <w:p w14:paraId="515B4E4A" w14:textId="2EC11FE5" w:rsidR="0F935260" w:rsidRPr="00140204" w:rsidRDefault="0F935260" w:rsidP="0F935260">
      <w:pPr>
        <w:pStyle w:val="ListParagraph"/>
        <w:ind w:left="1134"/>
        <w:rPr>
          <w:rFonts w:eastAsia="Arial"/>
          <w:i/>
          <w:iCs/>
        </w:rPr>
      </w:pPr>
    </w:p>
    <w:p w14:paraId="6D94E26B" w14:textId="7149EA52" w:rsidR="00085627" w:rsidRPr="00140204" w:rsidRDefault="00085627" w:rsidP="00B26604">
      <w:pPr>
        <w:pStyle w:val="ListParagraph"/>
        <w:numPr>
          <w:ilvl w:val="0"/>
          <w:numId w:val="33"/>
        </w:numPr>
        <w:ind w:left="1134"/>
        <w:rPr>
          <w:rFonts w:eastAsia="Arial"/>
          <w:i/>
        </w:rPr>
      </w:pPr>
      <w:r w:rsidRPr="00140204">
        <w:rPr>
          <w:rFonts w:eastAsia="Arial"/>
        </w:rPr>
        <w:t>Corporate Boards are attended by the Head of Finance</w:t>
      </w:r>
      <w:r w:rsidR="088E2B30" w:rsidRPr="1CCF2954">
        <w:rPr>
          <w:rFonts w:eastAsia="Arial"/>
        </w:rPr>
        <w:t xml:space="preserve"> and</w:t>
      </w:r>
      <w:r w:rsidRPr="00140204">
        <w:rPr>
          <w:rFonts w:eastAsia="Arial"/>
        </w:rPr>
        <w:t xml:space="preserve"> the Head of Law and Governance</w:t>
      </w:r>
      <w:r w:rsidR="46A2033B" w:rsidRPr="1CCF2954">
        <w:rPr>
          <w:rFonts w:eastAsia="Arial"/>
        </w:rPr>
        <w:t>,</w:t>
      </w:r>
      <w:r w:rsidRPr="00140204">
        <w:rPr>
          <w:rFonts w:eastAsia="Arial"/>
        </w:rPr>
        <w:t xml:space="preserve"> or their nominees</w:t>
      </w:r>
      <w:r w:rsidR="515B29D5" w:rsidRPr="1CCF2954">
        <w:rPr>
          <w:rFonts w:eastAsia="Arial"/>
        </w:rPr>
        <w:t>,</w:t>
      </w:r>
      <w:r w:rsidRPr="00140204">
        <w:rPr>
          <w:rFonts w:eastAsia="Arial"/>
        </w:rPr>
        <w:t xml:space="preserve"> to provide financial and legal oversight of the matters under consideration and </w:t>
      </w:r>
      <w:r w:rsidR="00224C7C" w:rsidRPr="00140204">
        <w:rPr>
          <w:rFonts w:eastAsia="Arial"/>
        </w:rPr>
        <w:t xml:space="preserve">advise on and </w:t>
      </w:r>
      <w:r w:rsidRPr="00140204">
        <w:rPr>
          <w:rFonts w:eastAsia="Arial"/>
        </w:rPr>
        <w:t>address any risks or issues in advance of decisions being taken</w:t>
      </w:r>
      <w:r w:rsidR="00224C7C" w:rsidRPr="00140204">
        <w:rPr>
          <w:rFonts w:eastAsia="Arial"/>
        </w:rPr>
        <w:t xml:space="preserve">. </w:t>
      </w:r>
    </w:p>
    <w:p w14:paraId="6D151D28" w14:textId="5C1C1532" w:rsidR="0F935260" w:rsidRPr="00140204" w:rsidRDefault="0F935260" w:rsidP="0F935260">
      <w:pPr>
        <w:pStyle w:val="ListParagraph"/>
        <w:ind w:left="1134"/>
        <w:rPr>
          <w:rFonts w:eastAsia="Arial"/>
          <w:i/>
          <w:iCs/>
        </w:rPr>
      </w:pPr>
    </w:p>
    <w:p w14:paraId="083C32C5" w14:textId="7B627C9B" w:rsidR="24567C03" w:rsidRPr="00140204" w:rsidRDefault="24567C03" w:rsidP="5A566CC0">
      <w:pPr>
        <w:pStyle w:val="ListParagraph"/>
        <w:numPr>
          <w:ilvl w:val="0"/>
          <w:numId w:val="33"/>
        </w:numPr>
        <w:ind w:left="1134"/>
        <w:rPr>
          <w:rFonts w:eastAsia="Arial"/>
        </w:rPr>
      </w:pPr>
      <w:r w:rsidRPr="00140204">
        <w:rPr>
          <w:rFonts w:eastAsia="Arial"/>
        </w:rPr>
        <w:t xml:space="preserve">The Council </w:t>
      </w:r>
      <w:r w:rsidRPr="1CCF2954">
        <w:rPr>
          <w:rFonts w:eastAsia="Arial"/>
        </w:rPr>
        <w:t>develop</w:t>
      </w:r>
      <w:r w:rsidR="56039F56" w:rsidRPr="1CCF2954">
        <w:rPr>
          <w:rFonts w:eastAsia="Arial"/>
        </w:rPr>
        <w:t>s</w:t>
      </w:r>
      <w:r w:rsidRPr="00140204">
        <w:rPr>
          <w:rFonts w:eastAsia="Arial"/>
        </w:rPr>
        <w:t xml:space="preserve"> plans to </w:t>
      </w:r>
      <w:r w:rsidR="26749165" w:rsidRPr="00140204">
        <w:rPr>
          <w:rFonts w:eastAsia="Arial"/>
        </w:rPr>
        <w:t xml:space="preserve">prevent, respond </w:t>
      </w:r>
      <w:r w:rsidR="6F48E409" w:rsidRPr="1CCF2954">
        <w:rPr>
          <w:rFonts w:eastAsia="Arial"/>
        </w:rPr>
        <w:t xml:space="preserve">to </w:t>
      </w:r>
      <w:r w:rsidR="26749165" w:rsidRPr="00140204">
        <w:rPr>
          <w:rFonts w:eastAsia="Arial"/>
        </w:rPr>
        <w:t>and recover from emergencies identified as the highest risk to the city</w:t>
      </w:r>
      <w:r w:rsidR="4DF14A0A" w:rsidRPr="00140204">
        <w:rPr>
          <w:rFonts w:eastAsia="Arial"/>
        </w:rPr>
        <w:t xml:space="preserve"> by the Community Risk Register</w:t>
      </w:r>
      <w:r w:rsidR="26749165" w:rsidRPr="00140204">
        <w:rPr>
          <w:rFonts w:eastAsia="Arial"/>
        </w:rPr>
        <w:t xml:space="preserve">. The Emergency Planning team is supported by a Service Level Agreement with Oxfordshire County Council’s </w:t>
      </w:r>
      <w:r w:rsidR="49C12B37" w:rsidRPr="00140204">
        <w:rPr>
          <w:rFonts w:eastAsia="Arial"/>
        </w:rPr>
        <w:t>Resilience Team.</w:t>
      </w:r>
    </w:p>
    <w:p w14:paraId="61A32BC3" w14:textId="7F317078" w:rsidR="0F935260" w:rsidRPr="00140204" w:rsidRDefault="0F935260" w:rsidP="0F935260">
      <w:pPr>
        <w:pStyle w:val="ListParagraph"/>
        <w:ind w:left="1134"/>
        <w:rPr>
          <w:rFonts w:eastAsia="Arial"/>
        </w:rPr>
      </w:pPr>
    </w:p>
    <w:p w14:paraId="24EE4F09" w14:textId="0C5343AB" w:rsidR="37943A54" w:rsidRPr="00140204" w:rsidRDefault="37943A54" w:rsidP="5A566CC0">
      <w:pPr>
        <w:pStyle w:val="ListParagraph"/>
        <w:numPr>
          <w:ilvl w:val="0"/>
          <w:numId w:val="33"/>
        </w:numPr>
        <w:ind w:left="1134"/>
        <w:rPr>
          <w:rFonts w:eastAsia="Arial"/>
        </w:rPr>
      </w:pPr>
      <w:r w:rsidRPr="00140204">
        <w:rPr>
          <w:rFonts w:eastAsia="Arial"/>
        </w:rPr>
        <w:t>As a Category One responder, t</w:t>
      </w:r>
      <w:r w:rsidR="49C12B37" w:rsidRPr="00140204">
        <w:rPr>
          <w:rFonts w:eastAsia="Arial"/>
        </w:rPr>
        <w:t>he Council is a member of the Thames Valley Local Resilience Forum</w:t>
      </w:r>
      <w:r w:rsidR="31BBCF03" w:rsidRPr="00140204">
        <w:rPr>
          <w:rFonts w:eastAsia="Arial"/>
        </w:rPr>
        <w:t xml:space="preserve"> and</w:t>
      </w:r>
      <w:r w:rsidR="49C12B37" w:rsidRPr="00140204">
        <w:rPr>
          <w:rFonts w:eastAsia="Arial"/>
        </w:rPr>
        <w:t xml:space="preserve"> its Emergency Response Arrangements</w:t>
      </w:r>
      <w:r w:rsidR="1A5FF7E8" w:rsidRPr="00140204">
        <w:rPr>
          <w:rFonts w:eastAsia="Arial"/>
        </w:rPr>
        <w:t>.</w:t>
      </w:r>
    </w:p>
    <w:p w14:paraId="7539F91E" w14:textId="2DF59A95" w:rsidR="0F935260" w:rsidRPr="00140204" w:rsidRDefault="0F935260" w:rsidP="00166AAB">
      <w:pPr>
        <w:pStyle w:val="ListParagraph"/>
        <w:ind w:left="1134"/>
        <w:jc w:val="both"/>
        <w:rPr>
          <w:rFonts w:eastAsia="Arial"/>
        </w:rPr>
      </w:pPr>
    </w:p>
    <w:p w14:paraId="18ECD460" w14:textId="6AA21821" w:rsidR="006F1FA2" w:rsidRPr="00140204" w:rsidRDefault="006F1FA2" w:rsidP="00166AAB">
      <w:pPr>
        <w:pStyle w:val="ListParagraph"/>
        <w:numPr>
          <w:ilvl w:val="0"/>
          <w:numId w:val="33"/>
        </w:numPr>
        <w:ind w:left="1134"/>
        <w:jc w:val="both"/>
        <w:rPr>
          <w:rFonts w:eastAsia="Arial"/>
          <w:i/>
        </w:rPr>
      </w:pPr>
      <w:r w:rsidRPr="00140204">
        <w:rPr>
          <w:rFonts w:eastAsia="Arial"/>
        </w:rPr>
        <w:t xml:space="preserve">The Council has an up to date and risk based Audit Plan which takes account of emerging issues and is reactive to them. </w:t>
      </w:r>
    </w:p>
    <w:p w14:paraId="4DF69694" w14:textId="77777777" w:rsidR="006C11D6" w:rsidRPr="00140204" w:rsidRDefault="006C11D6" w:rsidP="006C11D6">
      <w:pPr>
        <w:pStyle w:val="ListParagraph"/>
        <w:ind w:left="1134"/>
        <w:rPr>
          <w:rFonts w:eastAsia="Arial"/>
        </w:rPr>
      </w:pPr>
    </w:p>
    <w:p w14:paraId="576C7B0A" w14:textId="6E0DB14D" w:rsidR="006C11D6" w:rsidRPr="00140204" w:rsidRDefault="006C11D6" w:rsidP="006C11D6">
      <w:pPr>
        <w:ind w:left="720"/>
        <w:rPr>
          <w:rFonts w:eastAsia="Arial"/>
          <w:b/>
        </w:rPr>
      </w:pPr>
      <w:r w:rsidRPr="00140204">
        <w:rPr>
          <w:rFonts w:eastAsia="Arial"/>
          <w:b/>
        </w:rPr>
        <w:t xml:space="preserve">Managing Performance </w:t>
      </w:r>
    </w:p>
    <w:p w14:paraId="6E941832" w14:textId="20357435" w:rsidR="0F935260" w:rsidRPr="00140204" w:rsidRDefault="0F935260" w:rsidP="0F935260">
      <w:pPr>
        <w:ind w:left="720"/>
        <w:rPr>
          <w:rFonts w:eastAsia="Arial"/>
          <w:b/>
          <w:bCs/>
        </w:rPr>
      </w:pPr>
    </w:p>
    <w:p w14:paraId="436C7698" w14:textId="5E1A4B53" w:rsidR="006C11D6" w:rsidRPr="00140204" w:rsidRDefault="744364BC" w:rsidP="00166AAB">
      <w:pPr>
        <w:pStyle w:val="ListParagraph"/>
        <w:numPr>
          <w:ilvl w:val="0"/>
          <w:numId w:val="33"/>
        </w:numPr>
        <w:ind w:left="1134"/>
        <w:rPr>
          <w:rFonts w:eastAsia="Arial"/>
          <w:i/>
        </w:rPr>
      </w:pPr>
      <w:r w:rsidRPr="00140204">
        <w:rPr>
          <w:rFonts w:eastAsia="Arial"/>
          <w:lang w:val="en-US"/>
        </w:rPr>
        <w:t xml:space="preserve">The Council has a suite of </w:t>
      </w:r>
      <w:r w:rsidR="78B610D0" w:rsidRPr="00140204">
        <w:rPr>
          <w:rFonts w:eastAsia="Arial"/>
          <w:lang w:val="en-US"/>
        </w:rPr>
        <w:t xml:space="preserve">16 </w:t>
      </w:r>
      <w:r w:rsidRPr="00140204">
        <w:rPr>
          <w:rFonts w:eastAsia="Arial"/>
          <w:lang w:val="en-US"/>
        </w:rPr>
        <w:t xml:space="preserve">quantifiable corporate key performance indicators (KPIs) as measures </w:t>
      </w:r>
      <w:r w:rsidR="5AD4F78B" w:rsidRPr="00140204">
        <w:rPr>
          <w:rFonts w:eastAsia="Arial"/>
          <w:lang w:val="en-US"/>
        </w:rPr>
        <w:t>around delivery of its</w:t>
      </w:r>
      <w:r w:rsidRPr="00140204">
        <w:rPr>
          <w:rFonts w:eastAsia="Arial"/>
          <w:lang w:val="en-US"/>
        </w:rPr>
        <w:t xml:space="preserve"> Council Strategy</w:t>
      </w:r>
      <w:r w:rsidR="519CE79F" w:rsidRPr="00140204">
        <w:rPr>
          <w:rFonts w:eastAsia="Arial"/>
          <w:lang w:val="en-US"/>
        </w:rPr>
        <w:t xml:space="preserve"> 2024-28</w:t>
      </w:r>
      <w:r w:rsidRPr="00140204">
        <w:rPr>
          <w:rFonts w:eastAsia="Arial"/>
          <w:lang w:val="en-US"/>
        </w:rPr>
        <w:t xml:space="preserve">. In addition to these corporate KPIs, the Council sets operational KPIs some of which are reported as part of regular performance updates to </w:t>
      </w:r>
      <w:r w:rsidR="6EF8968F" w:rsidRPr="1CCF2954">
        <w:rPr>
          <w:rFonts w:eastAsia="Arial"/>
          <w:lang w:val="en-US"/>
        </w:rPr>
        <w:t xml:space="preserve">the </w:t>
      </w:r>
      <w:r w:rsidRPr="00140204">
        <w:rPr>
          <w:rFonts w:eastAsia="Arial"/>
          <w:lang w:val="en-US"/>
        </w:rPr>
        <w:t>Council, the annual Business Plan and the budget process.</w:t>
      </w:r>
      <w:r w:rsidRPr="00140204">
        <w:rPr>
          <w:rFonts w:eastAsia="Arial"/>
        </w:rPr>
        <w:t xml:space="preserve"> The monthly Corporate Dashboard reports on </w:t>
      </w:r>
      <w:r w:rsidR="004C1BFB" w:rsidRPr="00140204">
        <w:rPr>
          <w:rFonts w:eastAsia="Arial"/>
        </w:rPr>
        <w:t xml:space="preserve">the </w:t>
      </w:r>
      <w:r w:rsidRPr="00140204">
        <w:rPr>
          <w:rFonts w:eastAsia="Arial"/>
        </w:rPr>
        <w:t>performance of all these KPIs.</w:t>
      </w:r>
      <w:r w:rsidR="2617A23D" w:rsidRPr="00140204">
        <w:rPr>
          <w:rFonts w:eastAsia="Arial"/>
        </w:rPr>
        <w:t xml:space="preserve"> </w:t>
      </w:r>
    </w:p>
    <w:p w14:paraId="465348D0" w14:textId="4846F7D0" w:rsidR="0F935260" w:rsidRPr="00140204" w:rsidRDefault="0F935260" w:rsidP="0F935260">
      <w:pPr>
        <w:pStyle w:val="ListParagraph"/>
        <w:ind w:left="1134"/>
        <w:jc w:val="both"/>
        <w:rPr>
          <w:rFonts w:eastAsia="Arial"/>
          <w:i/>
          <w:iCs/>
        </w:rPr>
      </w:pPr>
    </w:p>
    <w:p w14:paraId="0B343E3C" w14:textId="039A041A" w:rsidR="006C11D6" w:rsidRPr="00140204" w:rsidRDefault="006C11D6" w:rsidP="00B26604">
      <w:pPr>
        <w:pStyle w:val="ListParagraph"/>
        <w:numPr>
          <w:ilvl w:val="0"/>
          <w:numId w:val="33"/>
        </w:numPr>
        <w:ind w:left="1134"/>
        <w:rPr>
          <w:rFonts w:eastAsia="Arial"/>
          <w:i/>
        </w:rPr>
      </w:pPr>
      <w:r w:rsidRPr="00140204">
        <w:rPr>
          <w:rFonts w:eastAsia="Arial"/>
        </w:rPr>
        <w:t xml:space="preserve">Conduct of members is monitored by the Monitoring Officer and the Standards Committee and reported on as required to </w:t>
      </w:r>
      <w:r w:rsidR="06038223" w:rsidRPr="1CCF2954">
        <w:rPr>
          <w:rFonts w:eastAsia="Arial"/>
        </w:rPr>
        <w:t>the</w:t>
      </w:r>
      <w:r w:rsidRPr="1CCF2954">
        <w:rPr>
          <w:rFonts w:eastAsia="Arial"/>
        </w:rPr>
        <w:t xml:space="preserve"> </w:t>
      </w:r>
      <w:r w:rsidRPr="00140204">
        <w:rPr>
          <w:rFonts w:eastAsia="Arial"/>
        </w:rPr>
        <w:t xml:space="preserve">Council. </w:t>
      </w:r>
    </w:p>
    <w:p w14:paraId="7C5F4E72" w14:textId="1A43248A" w:rsidR="0F935260" w:rsidRPr="00140204" w:rsidRDefault="0F935260" w:rsidP="0F935260">
      <w:pPr>
        <w:pStyle w:val="ListParagraph"/>
        <w:ind w:left="1134"/>
        <w:rPr>
          <w:rFonts w:eastAsia="Arial"/>
          <w:i/>
          <w:iCs/>
        </w:rPr>
      </w:pPr>
    </w:p>
    <w:p w14:paraId="0EF731D7" w14:textId="7157A640" w:rsidR="00B02F65" w:rsidRPr="00140204" w:rsidRDefault="7380AC73" w:rsidP="1CCF2954">
      <w:pPr>
        <w:pStyle w:val="ListParagraph"/>
        <w:numPr>
          <w:ilvl w:val="0"/>
          <w:numId w:val="33"/>
        </w:numPr>
        <w:rPr>
          <w:rFonts w:eastAsia="Arial"/>
        </w:rPr>
      </w:pPr>
      <w:r w:rsidRPr="1CCF2954">
        <w:rPr>
          <w:rFonts w:eastAsia="Arial"/>
        </w:rPr>
        <w:t xml:space="preserve">The Council’s Appraisal scheme is used to set stretching objectives for officers that are linked to team, departmental and corporate objectives and </w:t>
      </w:r>
      <w:r w:rsidR="4AF81A88" w:rsidRPr="1CCF2954">
        <w:rPr>
          <w:rFonts w:eastAsia="Arial"/>
        </w:rPr>
        <w:t xml:space="preserve">also </w:t>
      </w:r>
      <w:r w:rsidRPr="1CCF2954">
        <w:rPr>
          <w:rFonts w:eastAsia="Arial"/>
        </w:rPr>
        <w:t>to monitor performance against the set objectives.</w:t>
      </w:r>
    </w:p>
    <w:p w14:paraId="6FE0E1FE" w14:textId="50791736" w:rsidR="0F935260" w:rsidRPr="00140204" w:rsidRDefault="0F935260" w:rsidP="0F935260">
      <w:pPr>
        <w:pStyle w:val="ListParagraph"/>
        <w:ind w:left="1134"/>
        <w:rPr>
          <w:rFonts w:eastAsia="Arial"/>
          <w:i/>
          <w:iCs/>
        </w:rPr>
      </w:pPr>
    </w:p>
    <w:p w14:paraId="2E0A3856" w14:textId="0E760FBB" w:rsidR="001C3723" w:rsidRPr="00140204" w:rsidRDefault="001C3723" w:rsidP="2541EF02">
      <w:pPr>
        <w:pStyle w:val="ListParagraph"/>
        <w:numPr>
          <w:ilvl w:val="0"/>
          <w:numId w:val="33"/>
        </w:numPr>
        <w:ind w:left="1134"/>
        <w:rPr>
          <w:rFonts w:eastAsia="Arial"/>
          <w:color w:val="333333"/>
        </w:rPr>
      </w:pPr>
      <w:r w:rsidRPr="00140204">
        <w:rPr>
          <w:rFonts w:eastAsia="Arial"/>
        </w:rPr>
        <w:t xml:space="preserve">Contract management </w:t>
      </w:r>
      <w:r w:rsidR="13959974" w:rsidRPr="00140204">
        <w:rPr>
          <w:rFonts w:eastAsia="Arial"/>
        </w:rPr>
        <w:t xml:space="preserve">- </w:t>
      </w:r>
      <w:r w:rsidR="13959974" w:rsidRPr="00140204">
        <w:rPr>
          <w:rFonts w:eastAsia="Arial"/>
          <w:color w:val="333333"/>
        </w:rPr>
        <w:t>all employees of the Council who have responsibility for the management of a contract are required to undertake the internal Contract Management training course and be able to effectively manage their own contracts in-line with the Constitution and the Public Contract Regulations.</w:t>
      </w:r>
    </w:p>
    <w:p w14:paraId="1BFF8E9A" w14:textId="18A5ABA3" w:rsidR="0F935260" w:rsidRPr="00140204" w:rsidRDefault="0F935260" w:rsidP="0F935260">
      <w:pPr>
        <w:pStyle w:val="ListParagraph"/>
        <w:ind w:left="1134"/>
        <w:rPr>
          <w:rFonts w:eastAsia="Arial"/>
          <w:color w:val="333333"/>
        </w:rPr>
      </w:pPr>
    </w:p>
    <w:p w14:paraId="3CD6DA90" w14:textId="409C5C1F" w:rsidR="001C3723" w:rsidRPr="00140204" w:rsidRDefault="007B78CE" w:rsidP="0F935260">
      <w:pPr>
        <w:pStyle w:val="ListParagraph"/>
        <w:numPr>
          <w:ilvl w:val="0"/>
          <w:numId w:val="33"/>
        </w:numPr>
        <w:ind w:left="1134"/>
        <w:rPr>
          <w:rFonts w:eastAsia="Arial"/>
          <w:i/>
          <w:iCs/>
        </w:rPr>
      </w:pPr>
      <w:r w:rsidRPr="00140204">
        <w:rPr>
          <w:rFonts w:eastAsia="Arial"/>
        </w:rPr>
        <w:t>Clienting of the Council’s companies</w:t>
      </w:r>
    </w:p>
    <w:p w14:paraId="7A45D419" w14:textId="12FBECD5" w:rsidR="001C3723" w:rsidRPr="00140204" w:rsidRDefault="29C1B31F" w:rsidP="00140204">
      <w:pPr>
        <w:pStyle w:val="ListParagraph"/>
        <w:numPr>
          <w:ilvl w:val="1"/>
          <w:numId w:val="33"/>
        </w:numPr>
        <w:ind w:left="1620"/>
        <w:rPr>
          <w:rFonts w:eastAsia="Arial"/>
          <w:i/>
          <w:iCs/>
        </w:rPr>
      </w:pPr>
      <w:r w:rsidRPr="00140204">
        <w:rPr>
          <w:rFonts w:eastAsia="Arial"/>
        </w:rPr>
        <w:t xml:space="preserve">The Council has a </w:t>
      </w:r>
      <w:r w:rsidRPr="1CCF2954">
        <w:rPr>
          <w:rFonts w:eastAsia="Arial"/>
        </w:rPr>
        <w:t>S</w:t>
      </w:r>
      <w:r w:rsidR="6508A6F3" w:rsidRPr="1CCF2954">
        <w:rPr>
          <w:rFonts w:eastAsia="Arial"/>
        </w:rPr>
        <w:t xml:space="preserve">ervice </w:t>
      </w:r>
      <w:r w:rsidRPr="1CCF2954">
        <w:rPr>
          <w:rFonts w:eastAsia="Arial"/>
        </w:rPr>
        <w:t>L</w:t>
      </w:r>
      <w:r w:rsidR="3B324AE6" w:rsidRPr="1CCF2954">
        <w:rPr>
          <w:rFonts w:eastAsia="Arial"/>
        </w:rPr>
        <w:t xml:space="preserve">evel </w:t>
      </w:r>
      <w:r w:rsidRPr="1CCF2954">
        <w:rPr>
          <w:rFonts w:eastAsia="Arial"/>
        </w:rPr>
        <w:t>A</w:t>
      </w:r>
      <w:r w:rsidR="259EE0C6" w:rsidRPr="1CCF2954">
        <w:rPr>
          <w:rFonts w:eastAsia="Arial"/>
        </w:rPr>
        <w:t>greement</w:t>
      </w:r>
      <w:r w:rsidRPr="00140204">
        <w:rPr>
          <w:rFonts w:eastAsia="Arial"/>
        </w:rPr>
        <w:t xml:space="preserve"> with </w:t>
      </w:r>
      <w:r w:rsidRPr="1CCF2954">
        <w:rPr>
          <w:rFonts w:eastAsia="Arial"/>
        </w:rPr>
        <w:t>ODS</w:t>
      </w:r>
      <w:r w:rsidR="3FE96D72" w:rsidRPr="1CCF2954">
        <w:rPr>
          <w:rFonts w:eastAsia="Arial"/>
        </w:rPr>
        <w:t>L</w:t>
      </w:r>
      <w:r w:rsidRPr="00140204">
        <w:rPr>
          <w:rFonts w:eastAsia="Arial"/>
        </w:rPr>
        <w:t xml:space="preserve">, which it is </w:t>
      </w:r>
      <w:r w:rsidR="104AA863" w:rsidRPr="00140204">
        <w:rPr>
          <w:rFonts w:eastAsia="Arial"/>
        </w:rPr>
        <w:t>periodically reviewed. It also has regular client meetings to maintain oversight</w:t>
      </w:r>
      <w:r w:rsidR="1EB137B4" w:rsidRPr="00140204">
        <w:rPr>
          <w:rFonts w:eastAsia="Arial"/>
        </w:rPr>
        <w:t xml:space="preserve">. </w:t>
      </w:r>
    </w:p>
    <w:p w14:paraId="5C71FB9E" w14:textId="28FC9286" w:rsidR="001C3723" w:rsidRPr="00140204" w:rsidRDefault="1EB137B4" w:rsidP="0F935260">
      <w:pPr>
        <w:pStyle w:val="ListParagraph"/>
        <w:numPr>
          <w:ilvl w:val="1"/>
          <w:numId w:val="33"/>
        </w:numPr>
        <w:ind w:left="1620"/>
        <w:rPr>
          <w:rFonts w:eastAsia="Arial"/>
        </w:rPr>
      </w:pPr>
      <w:r w:rsidRPr="00140204">
        <w:rPr>
          <w:rFonts w:eastAsia="Arial"/>
        </w:rPr>
        <w:t>The Council is in the process of agreeing a new Coll</w:t>
      </w:r>
      <w:r w:rsidR="13F53AB4" w:rsidRPr="00140204">
        <w:rPr>
          <w:rFonts w:eastAsia="Arial"/>
        </w:rPr>
        <w:t>aboration Agreement and</w:t>
      </w:r>
      <w:r w:rsidRPr="00140204">
        <w:rPr>
          <w:rFonts w:eastAsia="Arial"/>
        </w:rPr>
        <w:t xml:space="preserve"> Gateway process with Oxford City Housing Limited that will refresh how the company is cliented </w:t>
      </w:r>
      <w:r w:rsidR="007B78CE" w:rsidRPr="00140204">
        <w:rPr>
          <w:rFonts w:eastAsia="Arial"/>
        </w:rPr>
        <w:t xml:space="preserve"> </w:t>
      </w:r>
    </w:p>
    <w:p w14:paraId="03278627" w14:textId="59EDEC73" w:rsidR="001C3723" w:rsidRPr="00140204" w:rsidRDefault="1C6B46B4" w:rsidP="0F935260">
      <w:pPr>
        <w:pStyle w:val="ListParagraph"/>
        <w:numPr>
          <w:ilvl w:val="1"/>
          <w:numId w:val="33"/>
        </w:numPr>
        <w:ind w:left="1620"/>
        <w:rPr>
          <w:rFonts w:eastAsia="Arial"/>
        </w:rPr>
      </w:pPr>
      <w:r w:rsidRPr="00140204">
        <w:rPr>
          <w:rFonts w:eastAsia="Arial"/>
        </w:rPr>
        <w:t>Regular</w:t>
      </w:r>
      <w:r w:rsidR="74164516" w:rsidRPr="00140204">
        <w:rPr>
          <w:rFonts w:eastAsia="Arial"/>
        </w:rPr>
        <w:t xml:space="preserve"> client meetings take place to manage performance and oversight.</w:t>
      </w:r>
    </w:p>
    <w:p w14:paraId="2338C2D1" w14:textId="6D15A1E1" w:rsidR="0F935260" w:rsidRPr="00140204" w:rsidRDefault="0F935260" w:rsidP="0F935260">
      <w:pPr>
        <w:pStyle w:val="ListParagraph"/>
        <w:ind w:left="1134"/>
        <w:rPr>
          <w:rFonts w:eastAsia="Arial"/>
        </w:rPr>
      </w:pPr>
    </w:p>
    <w:p w14:paraId="002F56C8" w14:textId="436B8E7B" w:rsidR="00A96524" w:rsidRPr="00140204" w:rsidRDefault="4D568BC1" w:rsidP="402692FE">
      <w:pPr>
        <w:pStyle w:val="ListParagraph"/>
        <w:numPr>
          <w:ilvl w:val="0"/>
          <w:numId w:val="33"/>
        </w:numPr>
        <w:ind w:left="1134"/>
        <w:rPr>
          <w:rFonts w:eastAsia="Arial"/>
        </w:rPr>
      </w:pPr>
      <w:r w:rsidRPr="00140204">
        <w:rPr>
          <w:rFonts w:eastAsia="Arial"/>
        </w:rPr>
        <w:t xml:space="preserve">The Scrutiny Committee has the following roles: </w:t>
      </w:r>
    </w:p>
    <w:p w14:paraId="3D61A284" w14:textId="3BBCEB23" w:rsidR="00A96524" w:rsidRPr="00140204" w:rsidRDefault="4D568BC1" w:rsidP="0F935260">
      <w:pPr>
        <w:pStyle w:val="ListParagraph"/>
        <w:numPr>
          <w:ilvl w:val="1"/>
          <w:numId w:val="33"/>
        </w:numPr>
        <w:ind w:left="1620"/>
        <w:rPr>
          <w:rFonts w:eastAsia="Arial"/>
        </w:rPr>
      </w:pPr>
      <w:r w:rsidRPr="00140204">
        <w:rPr>
          <w:rFonts w:eastAsia="Arial"/>
        </w:rPr>
        <w:t>Developing and reviewing policy - The Scrutiny Committee can</w:t>
      </w:r>
      <w:r w:rsidR="00155028">
        <w:rPr>
          <w:rFonts w:eastAsia="Arial"/>
        </w:rPr>
        <w:t xml:space="preserve"> h</w:t>
      </w:r>
      <w:r w:rsidRPr="00140204">
        <w:rPr>
          <w:rFonts w:eastAsia="Arial"/>
        </w:rPr>
        <w:t xml:space="preserve">elp Council and the Cabinet to develop policy by studying issues in detail; </w:t>
      </w:r>
    </w:p>
    <w:p w14:paraId="658391FC" w14:textId="5F95D7AF" w:rsidR="00A96524" w:rsidRPr="00140204" w:rsidRDefault="4D568BC1" w:rsidP="0F935260">
      <w:pPr>
        <w:pStyle w:val="ListParagraph"/>
        <w:numPr>
          <w:ilvl w:val="1"/>
          <w:numId w:val="33"/>
        </w:numPr>
        <w:ind w:left="1620"/>
        <w:rPr>
          <w:rFonts w:eastAsia="Arial"/>
        </w:rPr>
      </w:pPr>
      <w:r w:rsidRPr="00140204">
        <w:rPr>
          <w:rFonts w:eastAsia="Arial"/>
        </w:rPr>
        <w:t xml:space="preserve">Carry out research and consultation on policy; Consider and introduce schemes to involve the public in developing policy; and Work with national, regional and local organisations to promote the interest of local people. </w:t>
      </w:r>
    </w:p>
    <w:p w14:paraId="7D609875" w14:textId="768AC401" w:rsidR="00A96524" w:rsidRPr="00140204" w:rsidRDefault="4D568BC1" w:rsidP="0F935260">
      <w:pPr>
        <w:pStyle w:val="ListParagraph"/>
        <w:numPr>
          <w:ilvl w:val="1"/>
          <w:numId w:val="33"/>
        </w:numPr>
        <w:ind w:left="1620"/>
        <w:rPr>
          <w:rFonts w:eastAsia="Arial"/>
        </w:rPr>
      </w:pPr>
      <w:r w:rsidRPr="288D4D2C">
        <w:rPr>
          <w:rFonts w:eastAsia="Arial"/>
        </w:rPr>
        <w:t xml:space="preserve">Holding the executive to account The Scrutiny Committee can: Review the performance and decisions of the Cabinet, and </w:t>
      </w:r>
      <w:r w:rsidR="125B0453" w:rsidRPr="288D4D2C">
        <w:rPr>
          <w:rFonts w:eastAsia="Arial"/>
        </w:rPr>
        <w:t>c</w:t>
      </w:r>
      <w:r w:rsidRPr="288D4D2C">
        <w:rPr>
          <w:rFonts w:eastAsia="Arial"/>
        </w:rPr>
        <w:t>ouncil officers (but not decisions on individual planning or licensing applications)</w:t>
      </w:r>
      <w:r w:rsidR="708936BD" w:rsidRPr="288D4D2C">
        <w:rPr>
          <w:rFonts w:eastAsia="Arial"/>
        </w:rPr>
        <w:t xml:space="preserve">, </w:t>
      </w:r>
    </w:p>
    <w:p w14:paraId="7926D587" w14:textId="79739073" w:rsidR="0F935260" w:rsidRPr="00140204" w:rsidRDefault="0F935260" w:rsidP="0F935260">
      <w:pPr>
        <w:pStyle w:val="ListParagraph"/>
        <w:ind w:left="1134"/>
        <w:rPr>
          <w:rFonts w:eastAsia="Arial"/>
        </w:rPr>
      </w:pPr>
    </w:p>
    <w:p w14:paraId="13523DAD" w14:textId="531600C0" w:rsidR="00A96524" w:rsidRPr="00140204" w:rsidRDefault="708936BD" w:rsidP="402692FE">
      <w:pPr>
        <w:pStyle w:val="ListParagraph"/>
        <w:numPr>
          <w:ilvl w:val="0"/>
          <w:numId w:val="33"/>
        </w:numPr>
        <w:ind w:left="1134"/>
        <w:rPr>
          <w:rFonts w:eastAsia="Arial"/>
        </w:rPr>
      </w:pPr>
      <w:r w:rsidRPr="00140204">
        <w:rPr>
          <w:rFonts w:eastAsia="Arial"/>
        </w:rPr>
        <w:t xml:space="preserve"> Finance and Performance Panel </w:t>
      </w:r>
    </w:p>
    <w:p w14:paraId="3DCB7AEB" w14:textId="5A2FC732" w:rsidR="00A96524" w:rsidRPr="00140204" w:rsidRDefault="275401F2" w:rsidP="0F935260">
      <w:pPr>
        <w:pStyle w:val="ListParagraph"/>
        <w:numPr>
          <w:ilvl w:val="1"/>
          <w:numId w:val="33"/>
        </w:numPr>
        <w:ind w:left="1620"/>
        <w:rPr>
          <w:rFonts w:eastAsia="Arial"/>
        </w:rPr>
      </w:pPr>
      <w:r w:rsidRPr="00140204">
        <w:rPr>
          <w:rFonts w:eastAsia="Arial"/>
        </w:rPr>
        <w:t>A cross-party standing panel established by the Scrutiny Committee</w:t>
      </w:r>
    </w:p>
    <w:p w14:paraId="7B0C420E" w14:textId="25CACF26" w:rsidR="275401F2" w:rsidRPr="00140204" w:rsidRDefault="275401F2" w:rsidP="0F935260">
      <w:pPr>
        <w:pStyle w:val="ListParagraph"/>
        <w:numPr>
          <w:ilvl w:val="1"/>
          <w:numId w:val="33"/>
        </w:numPr>
        <w:spacing w:line="259" w:lineRule="auto"/>
        <w:ind w:left="1620"/>
        <w:rPr>
          <w:rFonts w:eastAsia="Arial"/>
        </w:rPr>
      </w:pPr>
      <w:r w:rsidRPr="00140204">
        <w:rPr>
          <w:rFonts w:eastAsia="Arial"/>
        </w:rPr>
        <w:t xml:space="preserve">Reviews and scrutinises all financial matters and budgetary decisions, including </w:t>
      </w:r>
      <w:r w:rsidR="608968B5" w:rsidRPr="00140204">
        <w:rPr>
          <w:rFonts w:eastAsia="Arial"/>
        </w:rPr>
        <w:t>annual review of the Council’s budget, quarterly monitoring of finance and performance (including performance of the Council’s companies), executive decisions made in relation to any companies wholly or partly owned by the Council.</w:t>
      </w:r>
    </w:p>
    <w:p w14:paraId="530005B7" w14:textId="47C8B12B" w:rsidR="43E1408A" w:rsidRPr="00140204" w:rsidRDefault="43E1408A" w:rsidP="0F935260">
      <w:pPr>
        <w:pStyle w:val="ListParagraph"/>
        <w:numPr>
          <w:ilvl w:val="1"/>
          <w:numId w:val="33"/>
        </w:numPr>
        <w:spacing w:line="259" w:lineRule="auto"/>
        <w:ind w:left="1620"/>
        <w:rPr>
          <w:rFonts w:eastAsia="Arial"/>
        </w:rPr>
      </w:pPr>
      <w:r w:rsidRPr="00140204">
        <w:rPr>
          <w:rFonts w:eastAsia="Arial"/>
        </w:rPr>
        <w:t xml:space="preserve">The Scope of the Finance and Performance Panel was recently reviewed and included the provision to </w:t>
      </w:r>
      <w:r w:rsidR="5A455D65" w:rsidRPr="00140204">
        <w:rPr>
          <w:rFonts w:eastAsia="Arial"/>
        </w:rPr>
        <w:t xml:space="preserve">scrutinise </w:t>
      </w:r>
      <w:r w:rsidRPr="00140204">
        <w:rPr>
          <w:rFonts w:eastAsia="Arial"/>
        </w:rPr>
        <w:t xml:space="preserve">decisions relating to the Council’s </w:t>
      </w:r>
      <w:r w:rsidR="783A23A1" w:rsidRPr="00140204">
        <w:rPr>
          <w:rFonts w:eastAsia="Arial"/>
        </w:rPr>
        <w:t>wholly</w:t>
      </w:r>
      <w:r w:rsidR="33A93AEF" w:rsidRPr="00140204">
        <w:rPr>
          <w:rFonts w:eastAsia="Arial"/>
        </w:rPr>
        <w:t xml:space="preserve"> </w:t>
      </w:r>
      <w:r w:rsidR="783A23A1" w:rsidRPr="00140204">
        <w:rPr>
          <w:rFonts w:eastAsia="Arial"/>
        </w:rPr>
        <w:t xml:space="preserve">owned </w:t>
      </w:r>
      <w:r w:rsidRPr="00140204">
        <w:rPr>
          <w:rFonts w:eastAsia="Arial"/>
        </w:rPr>
        <w:t>Companies (Oxford City Housing and Oxford Direct Services</w:t>
      </w:r>
      <w:r w:rsidR="14316AE5" w:rsidRPr="00140204">
        <w:rPr>
          <w:rFonts w:eastAsia="Arial"/>
        </w:rPr>
        <w:t>)</w:t>
      </w:r>
      <w:r w:rsidR="27BEE2C3" w:rsidRPr="00140204">
        <w:rPr>
          <w:rFonts w:eastAsia="Arial"/>
        </w:rPr>
        <w:t>. Any recommendations from the Panel for part of the Shareholder and Joint Venture Group.</w:t>
      </w:r>
    </w:p>
    <w:p w14:paraId="31CAA32F" w14:textId="5AC253FE" w:rsidR="0F935260" w:rsidRPr="00140204" w:rsidRDefault="0F935260" w:rsidP="0F935260">
      <w:pPr>
        <w:pStyle w:val="ListParagraph"/>
        <w:spacing w:line="259" w:lineRule="auto"/>
        <w:ind w:left="1620" w:hanging="360"/>
        <w:rPr>
          <w:rFonts w:eastAsia="Arial"/>
        </w:rPr>
      </w:pPr>
    </w:p>
    <w:p w14:paraId="195F4B12" w14:textId="177FA95D" w:rsidR="00A96524" w:rsidRPr="00140204" w:rsidRDefault="0704C6C7" w:rsidP="00A96524">
      <w:pPr>
        <w:pStyle w:val="ListParagraph"/>
        <w:numPr>
          <w:ilvl w:val="0"/>
          <w:numId w:val="33"/>
        </w:numPr>
        <w:ind w:left="1134"/>
        <w:rPr>
          <w:rFonts w:eastAsia="Arial"/>
        </w:rPr>
      </w:pPr>
      <w:r w:rsidRPr="00140204">
        <w:rPr>
          <w:rFonts w:eastAsia="Arial"/>
        </w:rPr>
        <w:t>The Audit and Governance Committee is responsible for</w:t>
      </w:r>
      <w:r w:rsidR="1362103A" w:rsidRPr="00140204">
        <w:rPr>
          <w:rFonts w:eastAsia="Arial"/>
        </w:rPr>
        <w:t xml:space="preserve">: </w:t>
      </w:r>
    </w:p>
    <w:p w14:paraId="0F99D1E0" w14:textId="03D8644C" w:rsidR="00A96524" w:rsidRPr="00140204" w:rsidRDefault="39F32EFE" w:rsidP="0F935260">
      <w:pPr>
        <w:pStyle w:val="ListParagraph"/>
        <w:numPr>
          <w:ilvl w:val="1"/>
          <w:numId w:val="33"/>
        </w:numPr>
        <w:ind w:left="1620"/>
        <w:rPr>
          <w:rFonts w:eastAsia="Arial"/>
        </w:rPr>
      </w:pPr>
      <w:r w:rsidRPr="00140204">
        <w:rPr>
          <w:rFonts w:eastAsia="Arial"/>
        </w:rPr>
        <w:t>S</w:t>
      </w:r>
      <w:r w:rsidR="0704C6C7" w:rsidRPr="00140204">
        <w:rPr>
          <w:rFonts w:eastAsia="Arial"/>
        </w:rPr>
        <w:t xml:space="preserve">etting the Council Tax base </w:t>
      </w:r>
    </w:p>
    <w:p w14:paraId="20096DF2" w14:textId="756C01ED" w:rsidR="00A96524" w:rsidRPr="00140204" w:rsidRDefault="0704C6C7" w:rsidP="0F935260">
      <w:pPr>
        <w:pStyle w:val="ListParagraph"/>
        <w:numPr>
          <w:ilvl w:val="1"/>
          <w:numId w:val="33"/>
        </w:numPr>
        <w:ind w:left="1620"/>
        <w:rPr>
          <w:rFonts w:eastAsia="Arial"/>
        </w:rPr>
      </w:pPr>
      <w:r w:rsidRPr="288D4D2C">
        <w:rPr>
          <w:rFonts w:eastAsia="Arial"/>
        </w:rPr>
        <w:t xml:space="preserve">Reviewing internal control and risk management, particularly: the way the Council identifies and deals with key risks; policies for making sure the Council follows regulatory guidance; the way the Council’s strategies, policies, processes and procedures are working in respect of anti-fraud and corruption and money-laundering; the Annual Governance Statement; the statement on internal control to be included in the internal auditor’s annual report and all risk and control related disclosure statements before they go to </w:t>
      </w:r>
      <w:r w:rsidR="5AE41126" w:rsidRPr="288D4D2C">
        <w:rPr>
          <w:rFonts w:eastAsia="Arial"/>
        </w:rPr>
        <w:t xml:space="preserve">the full </w:t>
      </w:r>
      <w:r w:rsidRPr="288D4D2C">
        <w:rPr>
          <w:rFonts w:eastAsia="Arial"/>
        </w:rPr>
        <w:t>Council.</w:t>
      </w:r>
    </w:p>
    <w:p w14:paraId="1234C0E2" w14:textId="69F1BA94" w:rsidR="00A96524" w:rsidRPr="00140204" w:rsidRDefault="0704C6C7" w:rsidP="0F935260">
      <w:pPr>
        <w:pStyle w:val="ListParagraph"/>
        <w:numPr>
          <w:ilvl w:val="1"/>
          <w:numId w:val="33"/>
        </w:numPr>
        <w:ind w:left="1620"/>
        <w:rPr>
          <w:rFonts w:eastAsia="Arial"/>
        </w:rPr>
      </w:pPr>
      <w:r w:rsidRPr="00140204">
        <w:rPr>
          <w:rFonts w:eastAsia="Arial"/>
        </w:rPr>
        <w:t xml:space="preserve"> Audit and risk;</w:t>
      </w:r>
      <w:r w:rsidRPr="00140204" w:rsidDel="0704C6C7">
        <w:rPr>
          <w:rFonts w:eastAsia="Arial"/>
        </w:rPr>
        <w:t xml:space="preserve"> </w:t>
      </w:r>
      <w:r w:rsidR="1AB543A0" w:rsidRPr="00140204">
        <w:rPr>
          <w:rFonts w:eastAsia="Arial"/>
        </w:rPr>
        <w:t xml:space="preserve">agreeing </w:t>
      </w:r>
      <w:r w:rsidRPr="00140204">
        <w:rPr>
          <w:rFonts w:eastAsia="Arial"/>
        </w:rPr>
        <w:t>the internal audit programme</w:t>
      </w:r>
      <w:r w:rsidR="5532098C" w:rsidRPr="00140204">
        <w:rPr>
          <w:rFonts w:eastAsia="Arial"/>
        </w:rPr>
        <w:t xml:space="preserve">; </w:t>
      </w:r>
      <w:r w:rsidRPr="00140204">
        <w:rPr>
          <w:rFonts w:eastAsia="Arial"/>
        </w:rPr>
        <w:t>considering the main findings of internal audit investigations and the management’s response</w:t>
      </w:r>
      <w:r w:rsidR="3F9886CE" w:rsidRPr="00140204">
        <w:rPr>
          <w:rFonts w:eastAsia="Arial"/>
        </w:rPr>
        <w:t xml:space="preserve">; </w:t>
      </w:r>
      <w:r w:rsidRPr="00140204">
        <w:rPr>
          <w:rFonts w:eastAsia="Arial"/>
        </w:rPr>
        <w:t>ensuring co-ordination between internal and external auditors</w:t>
      </w:r>
      <w:r w:rsidR="2EDAC504" w:rsidRPr="00140204">
        <w:rPr>
          <w:rFonts w:eastAsia="Arial"/>
        </w:rPr>
        <w:t xml:space="preserve">; and </w:t>
      </w:r>
      <w:r w:rsidRPr="00140204">
        <w:rPr>
          <w:rFonts w:eastAsia="Arial"/>
        </w:rPr>
        <w:t xml:space="preserve">ensuring the Council allocates enough resources to audit and risk and takes audit and risk sufficiently seriously </w:t>
      </w:r>
    </w:p>
    <w:p w14:paraId="171CF2C7" w14:textId="6DE4151D" w:rsidR="00A96524" w:rsidRPr="00140204" w:rsidRDefault="0704C6C7" w:rsidP="0F935260">
      <w:pPr>
        <w:pStyle w:val="ListParagraph"/>
        <w:numPr>
          <w:ilvl w:val="1"/>
          <w:numId w:val="33"/>
        </w:numPr>
        <w:ind w:left="1620"/>
        <w:rPr>
          <w:rFonts w:eastAsia="Arial"/>
        </w:rPr>
      </w:pPr>
      <w:r w:rsidRPr="00140204">
        <w:rPr>
          <w:rFonts w:eastAsia="Arial"/>
        </w:rPr>
        <w:t>External audit</w:t>
      </w:r>
      <w:r w:rsidR="4B28C630" w:rsidRPr="00140204">
        <w:rPr>
          <w:rFonts w:eastAsia="Arial"/>
        </w:rPr>
        <w:t xml:space="preserve">; </w:t>
      </w:r>
      <w:r w:rsidRPr="00140204">
        <w:rPr>
          <w:rFonts w:eastAsia="Arial"/>
        </w:rPr>
        <w:t>considering the choice of auditor and the auditor’s fees</w:t>
      </w:r>
      <w:r w:rsidR="4E8048DB" w:rsidRPr="00140204">
        <w:rPr>
          <w:rFonts w:eastAsia="Arial"/>
        </w:rPr>
        <w:t xml:space="preserve">; </w:t>
      </w:r>
      <w:r w:rsidRPr="00140204">
        <w:rPr>
          <w:rFonts w:eastAsia="Arial"/>
        </w:rPr>
        <w:t>discussing the terms of reference of audits before they happen</w:t>
      </w:r>
      <w:r w:rsidR="02D45B16" w:rsidRPr="00140204">
        <w:rPr>
          <w:rFonts w:eastAsia="Arial"/>
        </w:rPr>
        <w:t>;</w:t>
      </w:r>
      <w:r w:rsidRPr="00140204">
        <w:rPr>
          <w:rFonts w:eastAsia="Arial"/>
        </w:rPr>
        <w:t xml:space="preserve"> making sure that all external audits and inspections are co-ordinated</w:t>
      </w:r>
      <w:r w:rsidR="24884EEC" w:rsidRPr="00140204">
        <w:rPr>
          <w:rFonts w:eastAsia="Arial"/>
        </w:rPr>
        <w:t>; and</w:t>
      </w:r>
      <w:r w:rsidRPr="00140204">
        <w:rPr>
          <w:rFonts w:eastAsia="Arial"/>
        </w:rPr>
        <w:t xml:space="preserve"> reviewing external audit reports, including value for money reports and annual audit letters, along with the management response. </w:t>
      </w:r>
    </w:p>
    <w:p w14:paraId="24C1A058" w14:textId="261AC27F" w:rsidR="00A96524" w:rsidRPr="00140204" w:rsidRDefault="0704C6C7" w:rsidP="0F935260">
      <w:pPr>
        <w:pStyle w:val="ListParagraph"/>
        <w:numPr>
          <w:ilvl w:val="1"/>
          <w:numId w:val="33"/>
        </w:numPr>
        <w:ind w:left="1620"/>
        <w:rPr>
          <w:rFonts w:eastAsia="Arial"/>
        </w:rPr>
      </w:pPr>
      <w:r w:rsidRPr="00140204">
        <w:rPr>
          <w:rFonts w:eastAsia="Arial"/>
        </w:rPr>
        <w:t xml:space="preserve"> Statement of accounts Considering and approving the annual statement of accounts, focusing on whether the Council’s accounting policies and practices are up</w:t>
      </w:r>
      <w:r w:rsidR="489CAE7B" w:rsidRPr="00140204">
        <w:rPr>
          <w:rFonts w:eastAsia="Arial"/>
        </w:rPr>
        <w:t xml:space="preserve"> </w:t>
      </w:r>
      <w:r w:rsidRPr="00140204">
        <w:rPr>
          <w:rFonts w:eastAsia="Arial"/>
        </w:rPr>
        <w:t>to</w:t>
      </w:r>
      <w:r w:rsidR="489CAE7B" w:rsidRPr="00140204">
        <w:rPr>
          <w:rFonts w:eastAsia="Arial"/>
        </w:rPr>
        <w:t xml:space="preserve"> </w:t>
      </w:r>
      <w:r w:rsidRPr="00140204">
        <w:rPr>
          <w:rFonts w:eastAsia="Arial"/>
        </w:rPr>
        <w:t>date</w:t>
      </w:r>
      <w:r w:rsidR="7B523212" w:rsidRPr="00140204">
        <w:rPr>
          <w:rFonts w:eastAsia="Arial"/>
        </w:rPr>
        <w:t xml:space="preserve"> and </w:t>
      </w:r>
      <w:r w:rsidRPr="00140204">
        <w:rPr>
          <w:rFonts w:eastAsia="Arial"/>
        </w:rPr>
        <w:t>areas where serious criticisms and important adjustments resulted from the audit.</w:t>
      </w:r>
    </w:p>
    <w:p w14:paraId="4A3CE517" w14:textId="77777777" w:rsidR="00D47105" w:rsidRPr="00140204" w:rsidRDefault="00D47105" w:rsidP="00D47105">
      <w:pPr>
        <w:ind w:left="774"/>
        <w:rPr>
          <w:rFonts w:eastAsia="Arial"/>
          <w:i/>
        </w:rPr>
      </w:pPr>
    </w:p>
    <w:p w14:paraId="12036D52" w14:textId="2480FBA4" w:rsidR="00D47105" w:rsidRPr="00140204" w:rsidRDefault="00AF13F2" w:rsidP="00D47105">
      <w:pPr>
        <w:ind w:left="774"/>
        <w:rPr>
          <w:rFonts w:eastAsia="Arial"/>
          <w:b/>
        </w:rPr>
      </w:pPr>
      <w:r w:rsidRPr="00140204">
        <w:rPr>
          <w:rFonts w:eastAsia="Arial"/>
          <w:b/>
        </w:rPr>
        <w:t xml:space="preserve">Strong public financial management </w:t>
      </w:r>
    </w:p>
    <w:p w14:paraId="718049D6" w14:textId="4F980764" w:rsidR="0F935260" w:rsidRPr="00140204" w:rsidRDefault="0F935260" w:rsidP="0F935260">
      <w:pPr>
        <w:ind w:left="774"/>
        <w:rPr>
          <w:rFonts w:eastAsia="Arial"/>
          <w:b/>
          <w:bCs/>
        </w:rPr>
      </w:pPr>
    </w:p>
    <w:p w14:paraId="15391D86" w14:textId="12A01814" w:rsidR="00D47105" w:rsidRPr="00140204" w:rsidRDefault="009443C2" w:rsidP="00B26604">
      <w:pPr>
        <w:pStyle w:val="ListParagraph"/>
        <w:numPr>
          <w:ilvl w:val="0"/>
          <w:numId w:val="33"/>
        </w:numPr>
        <w:ind w:left="1134"/>
        <w:rPr>
          <w:rFonts w:eastAsia="Arial"/>
          <w:i/>
        </w:rPr>
      </w:pPr>
      <w:r w:rsidRPr="00140204">
        <w:rPr>
          <w:rFonts w:eastAsia="Arial"/>
        </w:rPr>
        <w:t xml:space="preserve">The Council has a professionally qualified and </w:t>
      </w:r>
      <w:r w:rsidRPr="1CCF2954">
        <w:rPr>
          <w:rFonts w:eastAsia="Arial"/>
        </w:rPr>
        <w:t>experience</w:t>
      </w:r>
      <w:r w:rsidR="4299F081" w:rsidRPr="1CCF2954">
        <w:rPr>
          <w:rFonts w:eastAsia="Arial"/>
        </w:rPr>
        <w:t>d</w:t>
      </w:r>
      <w:r w:rsidRPr="1CCF2954">
        <w:rPr>
          <w:rFonts w:eastAsia="Arial"/>
        </w:rPr>
        <w:t xml:space="preserve"> S</w:t>
      </w:r>
      <w:r w:rsidR="61B6CCF0" w:rsidRPr="1CCF2954">
        <w:rPr>
          <w:rFonts w:eastAsia="Arial"/>
        </w:rPr>
        <w:t xml:space="preserve">ection </w:t>
      </w:r>
      <w:r w:rsidRPr="1CCF2954">
        <w:rPr>
          <w:rFonts w:eastAsia="Arial"/>
        </w:rPr>
        <w:t>151</w:t>
      </w:r>
      <w:r w:rsidRPr="00140204">
        <w:rPr>
          <w:rFonts w:eastAsia="Arial"/>
        </w:rPr>
        <w:t xml:space="preserve"> Officer (Chief Finance Officer) </w:t>
      </w:r>
      <w:r w:rsidR="0079331F" w:rsidRPr="00140204">
        <w:rPr>
          <w:rFonts w:eastAsia="Arial"/>
        </w:rPr>
        <w:t xml:space="preserve">who acts in accordance with and </w:t>
      </w:r>
      <w:r w:rsidR="0079331F" w:rsidRPr="1CCF2954">
        <w:rPr>
          <w:rFonts w:eastAsia="Arial"/>
        </w:rPr>
        <w:t>uphold</w:t>
      </w:r>
      <w:r w:rsidR="7F9CC709" w:rsidRPr="1CCF2954">
        <w:rPr>
          <w:rFonts w:eastAsia="Arial"/>
        </w:rPr>
        <w:t>s</w:t>
      </w:r>
      <w:r w:rsidR="0079331F" w:rsidRPr="00140204">
        <w:rPr>
          <w:rFonts w:eastAsia="Arial"/>
        </w:rPr>
        <w:t xml:space="preserve"> the </w:t>
      </w:r>
      <w:r w:rsidR="00A96524" w:rsidRPr="00140204">
        <w:rPr>
          <w:rFonts w:eastAsia="Arial"/>
        </w:rPr>
        <w:t>responsibilities and duties set out in the CIPFA’s Statement on the Role of the CFO in Local Government.</w:t>
      </w:r>
    </w:p>
    <w:p w14:paraId="530FDEE9" w14:textId="51E60E6A" w:rsidR="0F935260" w:rsidRPr="00140204" w:rsidRDefault="0F935260" w:rsidP="0F935260">
      <w:pPr>
        <w:pStyle w:val="ListParagraph"/>
        <w:ind w:left="1134"/>
        <w:rPr>
          <w:rFonts w:eastAsia="Arial"/>
          <w:i/>
          <w:iCs/>
        </w:rPr>
      </w:pPr>
    </w:p>
    <w:p w14:paraId="7440E4F6" w14:textId="17B6F96A" w:rsidR="00A96524" w:rsidRPr="00140204" w:rsidRDefault="00A96524" w:rsidP="0F935260">
      <w:pPr>
        <w:pStyle w:val="ListParagraph"/>
        <w:numPr>
          <w:ilvl w:val="0"/>
          <w:numId w:val="33"/>
        </w:numPr>
        <w:ind w:left="1134"/>
        <w:rPr>
          <w:rFonts w:eastAsia="Arial"/>
          <w:color w:val="333333"/>
        </w:rPr>
      </w:pPr>
      <w:r w:rsidRPr="00140204">
        <w:rPr>
          <w:rFonts w:eastAsia="Arial"/>
        </w:rPr>
        <w:t>Procurement board</w:t>
      </w:r>
      <w:r w:rsidR="245FABAD" w:rsidRPr="00140204">
        <w:rPr>
          <w:rFonts w:eastAsia="Arial"/>
        </w:rPr>
        <w:t xml:space="preserve"> - </w:t>
      </w:r>
      <w:r w:rsidR="245FABAD" w:rsidRPr="00140204">
        <w:rPr>
          <w:rFonts w:eastAsia="Arial"/>
          <w:color w:val="333333"/>
        </w:rPr>
        <w:t xml:space="preserve">Monthly procurement boards have been established as a platform for sharing, learning and collaborating amongst procurement, commercial and commissioning professionals subject to </w:t>
      </w:r>
      <w:r w:rsidR="1177BD5D" w:rsidRPr="1CCF2954">
        <w:rPr>
          <w:rFonts w:eastAsia="Arial"/>
          <w:color w:val="333333"/>
        </w:rPr>
        <w:t>the</w:t>
      </w:r>
      <w:r w:rsidR="245FABAD" w:rsidRPr="1CCF2954">
        <w:rPr>
          <w:rFonts w:eastAsia="Arial"/>
          <w:color w:val="333333"/>
        </w:rPr>
        <w:t xml:space="preserve"> </w:t>
      </w:r>
      <w:r w:rsidR="245FABAD" w:rsidRPr="00140204">
        <w:rPr>
          <w:rFonts w:eastAsia="Arial"/>
          <w:color w:val="333333"/>
        </w:rPr>
        <w:t>Public Procurement Regulations.</w:t>
      </w:r>
    </w:p>
    <w:p w14:paraId="198483A7" w14:textId="621C0D62" w:rsidR="0F935260" w:rsidRPr="00140204" w:rsidRDefault="0F935260" w:rsidP="0F935260">
      <w:pPr>
        <w:pStyle w:val="ListParagraph"/>
        <w:ind w:left="1134"/>
        <w:rPr>
          <w:rFonts w:eastAsia="Arial"/>
          <w:color w:val="333333"/>
        </w:rPr>
      </w:pPr>
    </w:p>
    <w:p w14:paraId="59CA7317" w14:textId="26246CE6" w:rsidR="00A96524" w:rsidRPr="00140204" w:rsidRDefault="7150C9BC" w:rsidP="0F935260">
      <w:pPr>
        <w:pStyle w:val="ListParagraph"/>
        <w:numPr>
          <w:ilvl w:val="0"/>
          <w:numId w:val="33"/>
        </w:numPr>
        <w:ind w:left="1134"/>
        <w:rPr>
          <w:rFonts w:eastAsia="Arial"/>
        </w:rPr>
      </w:pPr>
      <w:r w:rsidRPr="1CCF2954">
        <w:rPr>
          <w:rFonts w:eastAsia="Arial"/>
        </w:rPr>
        <w:t xml:space="preserve">The </w:t>
      </w:r>
      <w:r w:rsidR="00A96524" w:rsidRPr="00140204">
        <w:rPr>
          <w:rFonts w:eastAsia="Arial"/>
        </w:rPr>
        <w:t>Scrutiny Committee</w:t>
      </w:r>
      <w:r w:rsidR="50E7F1AD" w:rsidRPr="00140204">
        <w:rPr>
          <w:rFonts w:eastAsia="Arial"/>
        </w:rPr>
        <w:t xml:space="preserve"> plays a key role in promoting transparency and accountability in the Council’s decision-making by scrutinising policy decisions, service deliver</w:t>
      </w:r>
      <w:r w:rsidR="727FACE8" w:rsidRPr="00140204">
        <w:rPr>
          <w:rFonts w:eastAsia="Arial"/>
        </w:rPr>
        <w:t>y</w:t>
      </w:r>
      <w:r w:rsidR="50E7F1AD" w:rsidRPr="00140204">
        <w:rPr>
          <w:rFonts w:eastAsia="Arial"/>
        </w:rPr>
        <w:t>, and financial planning to</w:t>
      </w:r>
      <w:r w:rsidR="59009031" w:rsidRPr="00140204">
        <w:rPr>
          <w:rFonts w:eastAsia="Arial"/>
        </w:rPr>
        <w:t xml:space="preserve"> ensure public resources are used effectively and in line with strategic priorities. It ordinarily establishes a Budget Review Group to examine the Council’s budget proposals for the next financial year, which helps</w:t>
      </w:r>
      <w:r w:rsidR="73911FF2" w:rsidRPr="00140204">
        <w:rPr>
          <w:rFonts w:eastAsia="Arial"/>
        </w:rPr>
        <w:t xml:space="preserve"> ensure good financial governance practices.</w:t>
      </w:r>
    </w:p>
    <w:p w14:paraId="5587B020" w14:textId="42418B9D" w:rsidR="00A96524" w:rsidRPr="00140204" w:rsidRDefault="00A96524" w:rsidP="0F935260">
      <w:pPr>
        <w:pStyle w:val="ListParagraph"/>
        <w:ind w:left="1134"/>
        <w:rPr>
          <w:rFonts w:eastAsia="Arial"/>
        </w:rPr>
      </w:pPr>
    </w:p>
    <w:p w14:paraId="732FF33B" w14:textId="7FB9356A" w:rsidR="00A96524" w:rsidRPr="00140204" w:rsidRDefault="224E9C9A" w:rsidP="0F935260">
      <w:pPr>
        <w:pStyle w:val="ListParagraph"/>
        <w:numPr>
          <w:ilvl w:val="0"/>
          <w:numId w:val="33"/>
        </w:numPr>
        <w:ind w:left="1134"/>
        <w:rPr>
          <w:rFonts w:eastAsia="Arial"/>
        </w:rPr>
      </w:pPr>
      <w:r w:rsidRPr="00140204">
        <w:rPr>
          <w:rFonts w:eastAsia="Arial"/>
        </w:rPr>
        <w:t xml:space="preserve">The Committee now has the provision to scrutinise the </w:t>
      </w:r>
      <w:r w:rsidR="0D10DCDC" w:rsidRPr="00140204">
        <w:rPr>
          <w:rFonts w:eastAsia="Arial"/>
        </w:rPr>
        <w:t xml:space="preserve">Council’s </w:t>
      </w:r>
      <w:r w:rsidR="12DE6D91" w:rsidRPr="00140204">
        <w:rPr>
          <w:rFonts w:eastAsia="Arial"/>
        </w:rPr>
        <w:t>wholly owned</w:t>
      </w:r>
      <w:r w:rsidR="0D10DCDC" w:rsidRPr="00140204">
        <w:rPr>
          <w:rFonts w:eastAsia="Arial"/>
        </w:rPr>
        <w:t xml:space="preserve"> Companies (Oxford City Housing </w:t>
      </w:r>
      <w:r w:rsidR="3FA37338" w:rsidRPr="1CCF2954">
        <w:rPr>
          <w:rFonts w:eastAsia="Arial"/>
        </w:rPr>
        <w:t xml:space="preserve">Limited </w:t>
      </w:r>
      <w:r w:rsidR="0D10DCDC" w:rsidRPr="00140204">
        <w:rPr>
          <w:rFonts w:eastAsia="Arial"/>
        </w:rPr>
        <w:t>and Oxford Direct Services</w:t>
      </w:r>
      <w:r w:rsidR="757DEF02" w:rsidRPr="1CCF2954">
        <w:rPr>
          <w:rFonts w:eastAsia="Arial"/>
        </w:rPr>
        <w:t xml:space="preserve"> Limited</w:t>
      </w:r>
      <w:r w:rsidR="0D10DCDC" w:rsidRPr="00140204">
        <w:rPr>
          <w:rFonts w:eastAsia="Arial"/>
        </w:rPr>
        <w:t xml:space="preserve">) as part of </w:t>
      </w:r>
      <w:r w:rsidR="7BCBE3B9" w:rsidRPr="1CCF2954">
        <w:rPr>
          <w:rFonts w:eastAsia="Arial"/>
        </w:rPr>
        <w:t>its</w:t>
      </w:r>
      <w:r w:rsidR="0D10DCDC" w:rsidRPr="00140204">
        <w:rPr>
          <w:rFonts w:eastAsia="Arial"/>
        </w:rPr>
        <w:t xml:space="preserve"> scheduled business. Improved Forward Planning has also been implemented with Key Decisions due </w:t>
      </w:r>
      <w:r w:rsidR="0BE0E46B" w:rsidRPr="1CCF2954">
        <w:rPr>
          <w:rFonts w:eastAsia="Arial"/>
        </w:rPr>
        <w:t xml:space="preserve">to be scrutinised </w:t>
      </w:r>
      <w:r w:rsidR="0D10DCDC" w:rsidRPr="1CCF2954">
        <w:rPr>
          <w:rFonts w:eastAsia="Arial"/>
        </w:rPr>
        <w:t>at</w:t>
      </w:r>
      <w:r w:rsidR="19F890CE" w:rsidRPr="1CCF2954">
        <w:rPr>
          <w:rFonts w:eastAsia="Arial"/>
        </w:rPr>
        <w:t xml:space="preserve"> meetings of</w:t>
      </w:r>
      <w:r w:rsidR="0D10DCDC" w:rsidRPr="00140204">
        <w:rPr>
          <w:rFonts w:eastAsia="Arial"/>
        </w:rPr>
        <w:t xml:space="preserve"> Shareholders and Joint Venture Group being added to the Forward Plan in advance of the </w:t>
      </w:r>
      <w:r w:rsidR="4FD616F7" w:rsidRPr="00140204">
        <w:rPr>
          <w:rFonts w:eastAsia="Arial"/>
        </w:rPr>
        <w:t xml:space="preserve">required </w:t>
      </w:r>
      <w:r w:rsidR="0D10DCDC" w:rsidRPr="00140204">
        <w:rPr>
          <w:rFonts w:eastAsia="Arial"/>
        </w:rPr>
        <w:t>28 days</w:t>
      </w:r>
      <w:r w:rsidR="68D165BC" w:rsidRPr="00140204">
        <w:rPr>
          <w:rFonts w:eastAsia="Arial"/>
        </w:rPr>
        <w:t>.</w:t>
      </w:r>
      <w:r w:rsidR="73911FF2" w:rsidRPr="00140204">
        <w:rPr>
          <w:rFonts w:eastAsia="Arial"/>
        </w:rPr>
        <w:t xml:space="preserve"> </w:t>
      </w:r>
    </w:p>
    <w:p w14:paraId="787A40A2" w14:textId="78681151" w:rsidR="00A96524" w:rsidRPr="00140204" w:rsidRDefault="00A96524" w:rsidP="0F935260">
      <w:pPr>
        <w:pStyle w:val="ListParagraph"/>
        <w:ind w:left="1134"/>
        <w:rPr>
          <w:rFonts w:eastAsia="Arial"/>
        </w:rPr>
      </w:pPr>
    </w:p>
    <w:p w14:paraId="5CF21F90" w14:textId="3C670C27" w:rsidR="00A96524" w:rsidRPr="00140204" w:rsidRDefault="2DC33AF2" w:rsidP="00B26604">
      <w:pPr>
        <w:pStyle w:val="ListParagraph"/>
        <w:numPr>
          <w:ilvl w:val="0"/>
          <w:numId w:val="33"/>
        </w:numPr>
        <w:ind w:left="1134"/>
        <w:rPr>
          <w:rFonts w:eastAsia="Arial"/>
        </w:rPr>
      </w:pPr>
      <w:r w:rsidRPr="00140204">
        <w:rPr>
          <w:rFonts w:eastAsia="Arial"/>
        </w:rPr>
        <w:t>The</w:t>
      </w:r>
      <w:r w:rsidR="00A96524" w:rsidRPr="00140204">
        <w:rPr>
          <w:rFonts w:eastAsia="Arial"/>
        </w:rPr>
        <w:t xml:space="preserve"> Finance and Performance Panel</w:t>
      </w:r>
      <w:r w:rsidR="2FB5BD30" w:rsidRPr="00140204">
        <w:rPr>
          <w:rFonts w:eastAsia="Arial"/>
        </w:rPr>
        <w:t xml:space="preserve"> focuses specifically on the Council’s financial health and performance</w:t>
      </w:r>
      <w:r w:rsidR="00A96524" w:rsidRPr="00140204">
        <w:rPr>
          <w:rFonts w:eastAsia="Arial"/>
        </w:rPr>
        <w:t xml:space="preserve"> </w:t>
      </w:r>
      <w:r w:rsidR="3B5354CC" w:rsidRPr="00140204">
        <w:rPr>
          <w:rFonts w:eastAsia="Arial"/>
        </w:rPr>
        <w:t>by conducting detailed reviews of the Council’s budget proposals, medium-term financial strategy, and financial performance throughout the year</w:t>
      </w:r>
      <w:r w:rsidR="178B4FA2" w:rsidRPr="00140204">
        <w:rPr>
          <w:rFonts w:eastAsia="Arial"/>
        </w:rPr>
        <w:t>.</w:t>
      </w:r>
      <w:r w:rsidR="0CDA849A" w:rsidRPr="00140204">
        <w:rPr>
          <w:rFonts w:eastAsia="Arial"/>
        </w:rPr>
        <w:t xml:space="preserve"> </w:t>
      </w:r>
    </w:p>
    <w:p w14:paraId="5B2ABEAC" w14:textId="5AF681DF" w:rsidR="0F935260" w:rsidRPr="00140204" w:rsidRDefault="0F935260" w:rsidP="0F935260">
      <w:pPr>
        <w:pStyle w:val="ListParagraph"/>
        <w:ind w:left="1134"/>
        <w:rPr>
          <w:rFonts w:eastAsia="Arial"/>
        </w:rPr>
      </w:pPr>
    </w:p>
    <w:p w14:paraId="00D2A15F" w14:textId="2FE3AE06" w:rsidR="00D02ADC" w:rsidRPr="00140204" w:rsidRDefault="00D02ADC" w:rsidP="00B26604">
      <w:pPr>
        <w:pStyle w:val="ListParagraph"/>
        <w:numPr>
          <w:ilvl w:val="0"/>
          <w:numId w:val="33"/>
        </w:numPr>
        <w:ind w:left="1134"/>
        <w:rPr>
          <w:rFonts w:eastAsia="Arial"/>
          <w:i/>
        </w:rPr>
      </w:pPr>
      <w:r w:rsidRPr="00140204">
        <w:rPr>
          <w:rFonts w:eastAsia="Arial"/>
        </w:rPr>
        <w:t xml:space="preserve">The Financial Rules </w:t>
      </w:r>
      <w:r w:rsidR="0435B950" w:rsidRPr="1CCF2954">
        <w:rPr>
          <w:rFonts w:eastAsia="Arial"/>
        </w:rPr>
        <w:t xml:space="preserve">in the Constitution </w:t>
      </w:r>
      <w:r w:rsidRPr="00140204">
        <w:rPr>
          <w:rFonts w:eastAsia="Arial"/>
        </w:rPr>
        <w:t xml:space="preserve">give a clear transparent framework for managing the Council’s financial affairs, along with the Council’s Capital Strategy and </w:t>
      </w:r>
      <w:r w:rsidR="007460AD" w:rsidRPr="00140204">
        <w:rPr>
          <w:rFonts w:eastAsia="Arial"/>
        </w:rPr>
        <w:t xml:space="preserve">Investment Strategy. </w:t>
      </w:r>
    </w:p>
    <w:p w14:paraId="7B988368" w14:textId="796B625E" w:rsidR="0F935260" w:rsidRPr="00140204" w:rsidRDefault="0F935260" w:rsidP="0F935260">
      <w:pPr>
        <w:pStyle w:val="ListParagraph"/>
        <w:ind w:left="1134"/>
        <w:rPr>
          <w:rFonts w:eastAsia="Arial"/>
          <w:i/>
          <w:iCs/>
        </w:rPr>
      </w:pPr>
    </w:p>
    <w:p w14:paraId="1DD1C358" w14:textId="002FE070" w:rsidR="00D02ADC" w:rsidRPr="00140204" w:rsidRDefault="007460AD" w:rsidP="00B26604">
      <w:pPr>
        <w:pStyle w:val="ListParagraph"/>
        <w:numPr>
          <w:ilvl w:val="0"/>
          <w:numId w:val="33"/>
        </w:numPr>
        <w:ind w:left="1134"/>
        <w:rPr>
          <w:rFonts w:eastAsia="Arial"/>
          <w:i/>
        </w:rPr>
      </w:pPr>
      <w:r w:rsidRPr="00140204">
        <w:rPr>
          <w:rFonts w:eastAsia="Arial"/>
        </w:rPr>
        <w:t>The Contract</w:t>
      </w:r>
      <w:r w:rsidR="00D02ADC" w:rsidRPr="00140204">
        <w:rPr>
          <w:rFonts w:eastAsia="Arial"/>
        </w:rPr>
        <w:t xml:space="preserve"> Rules </w:t>
      </w:r>
      <w:r w:rsidR="043D3C75" w:rsidRPr="1CCF2954">
        <w:rPr>
          <w:rFonts w:eastAsia="Arial"/>
        </w:rPr>
        <w:t xml:space="preserve">in the Constitution </w:t>
      </w:r>
      <w:r w:rsidR="00D02ADC" w:rsidRPr="00140204">
        <w:rPr>
          <w:rFonts w:eastAsia="Arial"/>
        </w:rPr>
        <w:t>ensure compliance with procurement legislation</w:t>
      </w:r>
      <w:r w:rsidRPr="00140204">
        <w:rPr>
          <w:rFonts w:eastAsia="Arial"/>
        </w:rPr>
        <w:t xml:space="preserve"> and also regulate the </w:t>
      </w:r>
      <w:r w:rsidR="006F1FA2" w:rsidRPr="00140204">
        <w:rPr>
          <w:rFonts w:eastAsia="Arial"/>
        </w:rPr>
        <w:t xml:space="preserve">procurement of under threshold spend. </w:t>
      </w:r>
    </w:p>
    <w:p w14:paraId="1FB06D64" w14:textId="692B4923" w:rsidR="0F935260" w:rsidRPr="00140204" w:rsidRDefault="0F935260" w:rsidP="0F935260">
      <w:pPr>
        <w:pStyle w:val="ListParagraph"/>
        <w:ind w:left="1134"/>
        <w:rPr>
          <w:rFonts w:eastAsia="Arial"/>
          <w:i/>
          <w:iCs/>
        </w:rPr>
      </w:pPr>
    </w:p>
    <w:p w14:paraId="40B2B5EB" w14:textId="4D3B12BB" w:rsidR="006F1FA2" w:rsidRPr="00140204" w:rsidRDefault="7B7ABE5C" w:rsidP="00B26604">
      <w:pPr>
        <w:pStyle w:val="ListParagraph"/>
        <w:numPr>
          <w:ilvl w:val="0"/>
          <w:numId w:val="33"/>
        </w:numPr>
        <w:ind w:left="1134"/>
        <w:rPr>
          <w:rFonts w:eastAsia="Arial"/>
          <w:i/>
        </w:rPr>
      </w:pPr>
      <w:r w:rsidRPr="1CCF2954">
        <w:rPr>
          <w:rFonts w:eastAsia="Arial"/>
        </w:rPr>
        <w:t xml:space="preserve">The </w:t>
      </w:r>
      <w:r w:rsidR="006F1FA2" w:rsidRPr="00140204">
        <w:rPr>
          <w:rFonts w:eastAsia="Arial"/>
        </w:rPr>
        <w:t>Audit and Governance Committee is responsible for considering the Council’s arrangements for financial management and to recommend any actions accordingly. It receives regular reports such as internal audit plans and risk management arrangements and it approves the Council’s Statement of Accounts.</w:t>
      </w:r>
    </w:p>
    <w:p w14:paraId="126133C4" w14:textId="77777777" w:rsidR="007854FB" w:rsidRPr="00140204" w:rsidRDefault="007854FB" w:rsidP="007854FB">
      <w:pPr>
        <w:pStyle w:val="ListParagraph"/>
        <w:rPr>
          <w:rFonts w:eastAsia="Arial"/>
          <w:b/>
          <w:i/>
          <w:color w:val="1F497D" w:themeColor="text2"/>
        </w:rPr>
      </w:pPr>
    </w:p>
    <w:p w14:paraId="4CBC36A8" w14:textId="45C6EE7D" w:rsidR="003B48A5" w:rsidRPr="00140204" w:rsidRDefault="003B48A5" w:rsidP="003E46F2">
      <w:pPr>
        <w:pStyle w:val="ListParagraph"/>
        <w:numPr>
          <w:ilvl w:val="0"/>
          <w:numId w:val="13"/>
        </w:numPr>
        <w:rPr>
          <w:rFonts w:eastAsia="Arial"/>
          <w:b/>
          <w:i/>
          <w:color w:val="1F497D" w:themeColor="text2"/>
        </w:rPr>
      </w:pPr>
      <w:r w:rsidRPr="00140204">
        <w:rPr>
          <w:rFonts w:eastAsia="Arial"/>
          <w:b/>
          <w:i/>
          <w:color w:val="1F497D" w:themeColor="text2"/>
        </w:rPr>
        <w:t xml:space="preserve">Implementing good practices in transparency, reporting and audit to deliver effective accountability </w:t>
      </w:r>
    </w:p>
    <w:p w14:paraId="15B5F06E" w14:textId="77777777" w:rsidR="00EA2EB5" w:rsidRPr="00140204" w:rsidRDefault="00EA2EB5" w:rsidP="005F55D8">
      <w:pPr>
        <w:ind w:left="360"/>
        <w:rPr>
          <w:rFonts w:eastAsia="Arial"/>
          <w:b/>
          <w:i/>
          <w:color w:val="1F497D" w:themeColor="text2"/>
        </w:rPr>
      </w:pPr>
    </w:p>
    <w:p w14:paraId="49859BD7" w14:textId="6CCEDE94" w:rsidR="005F55D8" w:rsidRPr="00140204" w:rsidRDefault="005F55D8" w:rsidP="005F55D8">
      <w:pPr>
        <w:ind w:left="360"/>
        <w:rPr>
          <w:rFonts w:eastAsia="Arial"/>
        </w:rPr>
      </w:pPr>
      <w:r w:rsidRPr="00140204">
        <w:rPr>
          <w:rFonts w:eastAsia="Arial"/>
        </w:rPr>
        <w:t xml:space="preserve">The Council supports Principle G in the following ways: </w:t>
      </w:r>
    </w:p>
    <w:p w14:paraId="436BC406" w14:textId="77777777" w:rsidR="005F55D8" w:rsidRPr="00140204" w:rsidRDefault="005F55D8" w:rsidP="005F55D8">
      <w:pPr>
        <w:ind w:left="360"/>
        <w:rPr>
          <w:rFonts w:eastAsia="Arial"/>
        </w:rPr>
      </w:pPr>
    </w:p>
    <w:p w14:paraId="344A9C16" w14:textId="0DDFBE44" w:rsidR="005F55D8" w:rsidRPr="00140204" w:rsidRDefault="005F55D8" w:rsidP="005F55D8">
      <w:pPr>
        <w:ind w:left="360"/>
        <w:rPr>
          <w:rFonts w:eastAsia="Arial"/>
          <w:b/>
        </w:rPr>
      </w:pPr>
      <w:r w:rsidRPr="00140204">
        <w:tab/>
      </w:r>
      <w:r w:rsidR="009C70D9" w:rsidRPr="00140204">
        <w:rPr>
          <w:rFonts w:eastAsia="Arial"/>
          <w:b/>
        </w:rPr>
        <w:t xml:space="preserve">Implementing good practice in transparency </w:t>
      </w:r>
    </w:p>
    <w:p w14:paraId="42792C0E" w14:textId="1773F4FC" w:rsidR="0F935260" w:rsidRPr="00140204" w:rsidRDefault="0F935260" w:rsidP="0F935260">
      <w:pPr>
        <w:ind w:left="360"/>
        <w:rPr>
          <w:rFonts w:eastAsia="Arial"/>
          <w:b/>
          <w:bCs/>
        </w:rPr>
      </w:pPr>
    </w:p>
    <w:p w14:paraId="15D4051B" w14:textId="59321716" w:rsidR="00EE12A1" w:rsidRPr="00140204" w:rsidRDefault="00EE12A1" w:rsidP="005F55D8">
      <w:pPr>
        <w:pStyle w:val="ListParagraph"/>
        <w:numPr>
          <w:ilvl w:val="0"/>
          <w:numId w:val="33"/>
        </w:numPr>
        <w:ind w:left="1134"/>
        <w:rPr>
          <w:rFonts w:eastAsia="Arial"/>
          <w:i/>
        </w:rPr>
      </w:pPr>
      <w:r w:rsidRPr="00140204">
        <w:rPr>
          <w:rFonts w:eastAsia="Arial"/>
        </w:rPr>
        <w:t xml:space="preserve">The Council’s Constitution publishes how its affairs will be conducted and how residents can get involved. It includes rules on access to information, participating at meetings and petitions, amongst other ways the public can interact with the Council. </w:t>
      </w:r>
    </w:p>
    <w:p w14:paraId="25D509C9" w14:textId="1979AC5F" w:rsidR="0F935260" w:rsidRPr="00140204" w:rsidRDefault="0F935260" w:rsidP="0F935260">
      <w:pPr>
        <w:pStyle w:val="ListParagraph"/>
        <w:ind w:left="1134"/>
        <w:rPr>
          <w:rFonts w:eastAsia="Arial"/>
          <w:i/>
          <w:iCs/>
        </w:rPr>
      </w:pPr>
    </w:p>
    <w:p w14:paraId="0DADC1BC" w14:textId="4A965EA7" w:rsidR="00EE12A1" w:rsidRPr="00140204" w:rsidRDefault="00EE12A1" w:rsidP="288D4D2C">
      <w:pPr>
        <w:pStyle w:val="ListParagraph"/>
        <w:numPr>
          <w:ilvl w:val="0"/>
          <w:numId w:val="33"/>
        </w:numPr>
        <w:ind w:left="1134"/>
        <w:rPr>
          <w:rFonts w:eastAsia="Arial"/>
          <w:i/>
          <w:iCs/>
        </w:rPr>
      </w:pPr>
      <w:r w:rsidRPr="288D4D2C">
        <w:rPr>
          <w:rFonts w:eastAsia="Arial"/>
        </w:rPr>
        <w:t xml:space="preserve">Key public facing procedures and policies are </w:t>
      </w:r>
      <w:r w:rsidR="00843EE2" w:rsidRPr="288D4D2C">
        <w:rPr>
          <w:rFonts w:eastAsia="Arial"/>
        </w:rPr>
        <w:t>available</w:t>
      </w:r>
      <w:r w:rsidRPr="288D4D2C">
        <w:rPr>
          <w:rFonts w:eastAsia="Arial"/>
        </w:rPr>
        <w:t xml:space="preserve"> on the website, including </w:t>
      </w:r>
      <w:r w:rsidR="7DEF6ECF" w:rsidRPr="288D4D2C">
        <w:rPr>
          <w:rFonts w:eastAsia="Arial"/>
        </w:rPr>
        <w:t>how to raise</w:t>
      </w:r>
      <w:r w:rsidR="47A7117C" w:rsidRPr="288D4D2C">
        <w:rPr>
          <w:rFonts w:eastAsia="Arial"/>
        </w:rPr>
        <w:t xml:space="preserve"> service</w:t>
      </w:r>
      <w:r w:rsidR="7DEF6ECF" w:rsidRPr="288D4D2C">
        <w:rPr>
          <w:rFonts w:eastAsia="Arial"/>
        </w:rPr>
        <w:t xml:space="preserve"> c</w:t>
      </w:r>
      <w:r w:rsidRPr="288D4D2C">
        <w:rPr>
          <w:rFonts w:eastAsia="Arial"/>
        </w:rPr>
        <w:t>omplaints</w:t>
      </w:r>
      <w:r w:rsidR="00843EE2" w:rsidRPr="288D4D2C">
        <w:rPr>
          <w:rFonts w:eastAsia="Arial"/>
        </w:rPr>
        <w:t xml:space="preserve"> and</w:t>
      </w:r>
      <w:r w:rsidRPr="288D4D2C">
        <w:rPr>
          <w:rFonts w:eastAsia="Arial"/>
        </w:rPr>
        <w:t xml:space="preserve"> </w:t>
      </w:r>
      <w:r w:rsidR="00843EE2" w:rsidRPr="288D4D2C">
        <w:rPr>
          <w:rFonts w:eastAsia="Arial"/>
        </w:rPr>
        <w:t xml:space="preserve">how to </w:t>
      </w:r>
      <w:r w:rsidR="00545569" w:rsidRPr="288D4D2C">
        <w:rPr>
          <w:rFonts w:eastAsia="Arial"/>
        </w:rPr>
        <w:t>make</w:t>
      </w:r>
      <w:r w:rsidR="00843EE2" w:rsidRPr="288D4D2C">
        <w:rPr>
          <w:rFonts w:eastAsia="Arial"/>
        </w:rPr>
        <w:t xml:space="preserve"> a </w:t>
      </w:r>
      <w:r w:rsidR="10C61811" w:rsidRPr="288D4D2C">
        <w:rPr>
          <w:rFonts w:eastAsia="Arial"/>
        </w:rPr>
        <w:t xml:space="preserve">complaint about a </w:t>
      </w:r>
      <w:r w:rsidR="18C2C228" w:rsidRPr="288D4D2C">
        <w:rPr>
          <w:rFonts w:eastAsia="Arial"/>
        </w:rPr>
        <w:t>c</w:t>
      </w:r>
      <w:r w:rsidR="00843EE2" w:rsidRPr="288D4D2C">
        <w:rPr>
          <w:rFonts w:eastAsia="Arial"/>
        </w:rPr>
        <w:t xml:space="preserve">ouncillor, along with all relevant information. </w:t>
      </w:r>
    </w:p>
    <w:p w14:paraId="46870FE3" w14:textId="5C63B0C6" w:rsidR="0F935260" w:rsidRPr="00140204" w:rsidRDefault="0F935260" w:rsidP="0F935260">
      <w:pPr>
        <w:pStyle w:val="ListParagraph"/>
        <w:ind w:left="1134"/>
        <w:rPr>
          <w:rFonts w:eastAsia="Arial"/>
          <w:i/>
          <w:iCs/>
        </w:rPr>
      </w:pPr>
    </w:p>
    <w:p w14:paraId="50F016FA" w14:textId="40FFAAB2" w:rsidR="00610822" w:rsidRPr="00140204" w:rsidRDefault="1522A2D4" w:rsidP="005F55D8">
      <w:pPr>
        <w:pStyle w:val="ListParagraph"/>
        <w:numPr>
          <w:ilvl w:val="0"/>
          <w:numId w:val="33"/>
        </w:numPr>
        <w:ind w:left="1134"/>
        <w:rPr>
          <w:rFonts w:eastAsia="Arial"/>
          <w:i/>
        </w:rPr>
      </w:pPr>
      <w:r w:rsidRPr="1CCF2954">
        <w:rPr>
          <w:rFonts w:eastAsia="Arial"/>
        </w:rPr>
        <w:t xml:space="preserve">The </w:t>
      </w:r>
      <w:r w:rsidR="00610822" w:rsidRPr="1CCF2954">
        <w:rPr>
          <w:rFonts w:eastAsia="Arial"/>
        </w:rPr>
        <w:t>Members</w:t>
      </w:r>
      <w:r w:rsidR="07BB7299" w:rsidRPr="1CCF2954">
        <w:rPr>
          <w:rFonts w:eastAsia="Arial"/>
        </w:rPr>
        <w:t>’</w:t>
      </w:r>
      <w:r w:rsidR="00610822" w:rsidRPr="1CCF2954">
        <w:rPr>
          <w:rFonts w:eastAsia="Arial"/>
        </w:rPr>
        <w:t xml:space="preserve"> </w:t>
      </w:r>
      <w:r w:rsidR="36666571" w:rsidRPr="1CCF2954">
        <w:rPr>
          <w:rFonts w:eastAsia="Arial"/>
        </w:rPr>
        <w:t>R</w:t>
      </w:r>
      <w:r w:rsidR="00610822" w:rsidRPr="00140204">
        <w:rPr>
          <w:rFonts w:eastAsia="Arial"/>
        </w:rPr>
        <w:t xml:space="preserve">egister of </w:t>
      </w:r>
      <w:r w:rsidR="0F4D6227" w:rsidRPr="1CCF2954">
        <w:rPr>
          <w:rFonts w:eastAsia="Arial"/>
        </w:rPr>
        <w:t>I</w:t>
      </w:r>
      <w:r w:rsidR="00610822" w:rsidRPr="1CCF2954">
        <w:rPr>
          <w:rFonts w:eastAsia="Arial"/>
        </w:rPr>
        <w:t xml:space="preserve">nterests </w:t>
      </w:r>
      <w:r w:rsidR="6FB5E5C7" w:rsidRPr="1CCF2954">
        <w:rPr>
          <w:rFonts w:eastAsia="Arial"/>
        </w:rPr>
        <w:t>is</w:t>
      </w:r>
      <w:r w:rsidR="00610822" w:rsidRPr="00140204">
        <w:rPr>
          <w:rFonts w:eastAsia="Arial"/>
        </w:rPr>
        <w:t xml:space="preserve"> published on the Council’s website, along with </w:t>
      </w:r>
      <w:r w:rsidR="4FF9168A" w:rsidRPr="1CCF2954">
        <w:rPr>
          <w:rFonts w:eastAsia="Arial"/>
        </w:rPr>
        <w:t xml:space="preserve">any </w:t>
      </w:r>
      <w:r w:rsidR="00610822" w:rsidRPr="1CCF2954">
        <w:rPr>
          <w:rFonts w:eastAsia="Arial"/>
        </w:rPr>
        <w:t>declaration</w:t>
      </w:r>
      <w:r w:rsidR="76891635" w:rsidRPr="1CCF2954">
        <w:rPr>
          <w:rFonts w:eastAsia="Arial"/>
        </w:rPr>
        <w:t>s</w:t>
      </w:r>
      <w:r w:rsidR="00610822" w:rsidRPr="00140204">
        <w:rPr>
          <w:rFonts w:eastAsia="Arial"/>
        </w:rPr>
        <w:t xml:space="preserve"> of hospitality or gifts over £50 and any decisions against a member in terms of an allegation of a breach of the </w:t>
      </w:r>
      <w:r w:rsidR="2A7F4A48" w:rsidRPr="1CCF2954">
        <w:rPr>
          <w:rFonts w:eastAsia="Arial"/>
        </w:rPr>
        <w:t xml:space="preserve">Members’ </w:t>
      </w:r>
      <w:r w:rsidR="00610822" w:rsidRPr="00140204">
        <w:rPr>
          <w:rFonts w:eastAsia="Arial"/>
        </w:rPr>
        <w:t xml:space="preserve">Code of Conduct. </w:t>
      </w:r>
    </w:p>
    <w:p w14:paraId="2E36F948" w14:textId="6527E66C" w:rsidR="0F935260" w:rsidRPr="00140204" w:rsidRDefault="0F935260" w:rsidP="0F935260">
      <w:pPr>
        <w:pStyle w:val="ListParagraph"/>
        <w:ind w:left="1134"/>
        <w:rPr>
          <w:rFonts w:eastAsia="Arial"/>
          <w:i/>
          <w:iCs/>
        </w:rPr>
      </w:pPr>
    </w:p>
    <w:p w14:paraId="4A9F1F74" w14:textId="1C997975" w:rsidR="00610822" w:rsidRPr="00140204" w:rsidRDefault="00610822" w:rsidP="005F55D8">
      <w:pPr>
        <w:pStyle w:val="ListParagraph"/>
        <w:numPr>
          <w:ilvl w:val="0"/>
          <w:numId w:val="33"/>
        </w:numPr>
        <w:ind w:left="1134"/>
        <w:rPr>
          <w:rFonts w:eastAsia="Arial"/>
          <w:i/>
        </w:rPr>
      </w:pPr>
      <w:r w:rsidRPr="00140204">
        <w:rPr>
          <w:rFonts w:eastAsia="Arial"/>
        </w:rPr>
        <w:t xml:space="preserve">The Council </w:t>
      </w:r>
      <w:r w:rsidRPr="1CCF2954">
        <w:rPr>
          <w:rFonts w:eastAsia="Arial"/>
        </w:rPr>
        <w:t>operate</w:t>
      </w:r>
      <w:r w:rsidR="51B0EC06" w:rsidRPr="1CCF2954">
        <w:rPr>
          <w:rFonts w:eastAsia="Arial"/>
        </w:rPr>
        <w:t>s</w:t>
      </w:r>
      <w:r w:rsidRPr="00140204">
        <w:rPr>
          <w:rFonts w:eastAsia="Arial"/>
        </w:rPr>
        <w:t xml:space="preserve"> a disclosure log on which it published information released via information requests which may be of public interest of be likely to be a requested again. </w:t>
      </w:r>
    </w:p>
    <w:p w14:paraId="30705797" w14:textId="70115E53" w:rsidR="0F935260" w:rsidRPr="00140204" w:rsidRDefault="0F935260" w:rsidP="0F935260">
      <w:pPr>
        <w:pStyle w:val="ListParagraph"/>
        <w:ind w:left="1134"/>
        <w:rPr>
          <w:rFonts w:eastAsia="Arial"/>
          <w:i/>
          <w:iCs/>
        </w:rPr>
      </w:pPr>
    </w:p>
    <w:p w14:paraId="48628E95" w14:textId="7992EDC7" w:rsidR="00667D04" w:rsidRPr="00140204" w:rsidRDefault="00667D04" w:rsidP="005F55D8">
      <w:pPr>
        <w:pStyle w:val="ListParagraph"/>
        <w:numPr>
          <w:ilvl w:val="0"/>
          <w:numId w:val="33"/>
        </w:numPr>
        <w:ind w:left="1134"/>
        <w:rPr>
          <w:rFonts w:eastAsia="Arial"/>
          <w:i/>
        </w:rPr>
      </w:pPr>
      <w:r w:rsidRPr="00140204">
        <w:rPr>
          <w:rFonts w:eastAsia="Arial"/>
        </w:rPr>
        <w:t>The Annual Governance Statement provides an annual report on the Council’s arrangements for financial and internal control as well as managing risk and identifies areas for improvement and associated actions. This is published on the Council’s website.</w:t>
      </w:r>
    </w:p>
    <w:p w14:paraId="02FEF051" w14:textId="6DC44183" w:rsidR="0F935260" w:rsidRPr="00140204" w:rsidRDefault="0F935260" w:rsidP="0F935260">
      <w:pPr>
        <w:pStyle w:val="ListParagraph"/>
        <w:ind w:left="1134"/>
        <w:rPr>
          <w:rFonts w:eastAsia="Arial"/>
          <w:i/>
          <w:iCs/>
        </w:rPr>
      </w:pPr>
    </w:p>
    <w:p w14:paraId="2E4039E9" w14:textId="768CE3CC" w:rsidR="00EE12A1" w:rsidRPr="00140204" w:rsidRDefault="00EE12A1" w:rsidP="005F55D8">
      <w:pPr>
        <w:pStyle w:val="ListParagraph"/>
        <w:numPr>
          <w:ilvl w:val="0"/>
          <w:numId w:val="33"/>
        </w:numPr>
        <w:ind w:left="1134"/>
        <w:rPr>
          <w:rFonts w:eastAsia="Arial"/>
          <w:i/>
        </w:rPr>
      </w:pPr>
      <w:r w:rsidRPr="00140204">
        <w:rPr>
          <w:rFonts w:eastAsia="Arial"/>
        </w:rPr>
        <w:t xml:space="preserve">The Council publishes all its agenda and minutes online and webcasts </w:t>
      </w:r>
      <w:r w:rsidR="621BA34A" w:rsidRPr="00140204">
        <w:rPr>
          <w:rFonts w:eastAsia="Arial"/>
        </w:rPr>
        <w:t>most</w:t>
      </w:r>
      <w:r w:rsidRPr="00140204">
        <w:rPr>
          <w:rFonts w:eastAsia="Arial"/>
        </w:rPr>
        <w:t xml:space="preserve"> of its meetings where possible. </w:t>
      </w:r>
    </w:p>
    <w:p w14:paraId="03A146AB" w14:textId="7685333A" w:rsidR="0F935260" w:rsidRPr="00140204" w:rsidRDefault="0F935260" w:rsidP="0F935260">
      <w:pPr>
        <w:pStyle w:val="ListParagraph"/>
        <w:ind w:left="1134"/>
        <w:rPr>
          <w:rFonts w:eastAsia="Arial"/>
          <w:i/>
          <w:iCs/>
        </w:rPr>
      </w:pPr>
    </w:p>
    <w:p w14:paraId="2CFDF1B3" w14:textId="413037E2" w:rsidR="00667D04" w:rsidRPr="00140204" w:rsidRDefault="00667D04" w:rsidP="005F55D8">
      <w:pPr>
        <w:pStyle w:val="ListParagraph"/>
        <w:numPr>
          <w:ilvl w:val="0"/>
          <w:numId w:val="33"/>
        </w:numPr>
        <w:ind w:left="1134"/>
        <w:rPr>
          <w:rFonts w:eastAsia="Arial"/>
          <w:i/>
        </w:rPr>
      </w:pPr>
      <w:r w:rsidRPr="00140204">
        <w:rPr>
          <w:rFonts w:eastAsia="Arial"/>
        </w:rPr>
        <w:t>The Council publishes all payments over £500 and procurement card transactions monthly, and the remuneration details of the Corporate Management Team and directors in the annual Statement of Accounts and on its website</w:t>
      </w:r>
    </w:p>
    <w:p w14:paraId="3F728ABF" w14:textId="43D432A3" w:rsidR="0F935260" w:rsidRPr="00140204" w:rsidRDefault="0F935260" w:rsidP="0F935260">
      <w:pPr>
        <w:pStyle w:val="ListParagraph"/>
        <w:ind w:left="1134"/>
        <w:rPr>
          <w:rFonts w:eastAsia="Arial"/>
          <w:i/>
          <w:iCs/>
        </w:rPr>
      </w:pPr>
    </w:p>
    <w:p w14:paraId="6FE9069E" w14:textId="5DD39BD6" w:rsidR="00667D04" w:rsidRPr="00140204" w:rsidRDefault="00667D04" w:rsidP="005F55D8">
      <w:pPr>
        <w:pStyle w:val="ListParagraph"/>
        <w:numPr>
          <w:ilvl w:val="0"/>
          <w:numId w:val="33"/>
        </w:numPr>
        <w:ind w:left="1134"/>
        <w:rPr>
          <w:rFonts w:eastAsia="Arial"/>
          <w:i/>
        </w:rPr>
      </w:pPr>
      <w:r w:rsidRPr="00140204">
        <w:rPr>
          <w:rFonts w:eastAsia="Arial"/>
        </w:rPr>
        <w:t xml:space="preserve">The Council publishes a forward plan of </w:t>
      </w:r>
      <w:r w:rsidRPr="1CCF2954">
        <w:rPr>
          <w:rFonts w:eastAsia="Arial"/>
        </w:rPr>
        <w:t>decision</w:t>
      </w:r>
      <w:r w:rsidR="33D1455E" w:rsidRPr="1CCF2954">
        <w:rPr>
          <w:rFonts w:eastAsia="Arial"/>
        </w:rPr>
        <w:t>s</w:t>
      </w:r>
      <w:r w:rsidRPr="00140204">
        <w:rPr>
          <w:rFonts w:eastAsia="Arial"/>
        </w:rPr>
        <w:t xml:space="preserve"> to be taken by </w:t>
      </w:r>
      <w:r w:rsidR="6773AE96" w:rsidRPr="1CCF2954">
        <w:rPr>
          <w:rFonts w:eastAsia="Arial"/>
        </w:rPr>
        <w:t xml:space="preserve">the </w:t>
      </w:r>
      <w:r w:rsidRPr="00140204">
        <w:rPr>
          <w:rFonts w:eastAsia="Arial"/>
        </w:rPr>
        <w:t>Cabinet,</w:t>
      </w:r>
      <w:r w:rsidRPr="1CCF2954">
        <w:rPr>
          <w:rFonts w:eastAsia="Arial"/>
        </w:rPr>
        <w:t xml:space="preserve"> </w:t>
      </w:r>
      <w:r w:rsidR="4D38EB3D" w:rsidRPr="1CCF2954">
        <w:rPr>
          <w:rFonts w:eastAsia="Arial"/>
        </w:rPr>
        <w:t>the</w:t>
      </w:r>
      <w:r w:rsidRPr="00140204">
        <w:rPr>
          <w:rFonts w:eastAsia="Arial"/>
        </w:rPr>
        <w:t xml:space="preserve"> Council, the Shareholder and Joint Venture Group and by officers under specific delegations. </w:t>
      </w:r>
    </w:p>
    <w:p w14:paraId="3CD0BB33" w14:textId="67D90CAF" w:rsidR="0F935260" w:rsidRPr="00140204" w:rsidRDefault="0F935260" w:rsidP="0F935260">
      <w:pPr>
        <w:pStyle w:val="ListParagraph"/>
        <w:ind w:left="1134"/>
        <w:rPr>
          <w:rFonts w:eastAsia="Arial"/>
          <w:i/>
          <w:iCs/>
        </w:rPr>
      </w:pPr>
    </w:p>
    <w:p w14:paraId="3C26FFC5" w14:textId="11F21B9E" w:rsidR="00DD5AF9" w:rsidRPr="00140204" w:rsidRDefault="00545569" w:rsidP="345D0A8E">
      <w:pPr>
        <w:pStyle w:val="ListParagraph"/>
        <w:numPr>
          <w:ilvl w:val="0"/>
          <w:numId w:val="33"/>
        </w:numPr>
        <w:ind w:left="1134"/>
        <w:rPr>
          <w:rFonts w:eastAsia="Arial"/>
          <w:i/>
        </w:rPr>
      </w:pPr>
      <w:r w:rsidRPr="00140204">
        <w:rPr>
          <w:rFonts w:eastAsia="Arial"/>
        </w:rPr>
        <w:t>The Council’s Pay Policy and gender pay gap are published on its website.</w:t>
      </w:r>
    </w:p>
    <w:p w14:paraId="2E9A8C3B" w14:textId="77777777" w:rsidR="00DD5AF9" w:rsidRPr="00140204" w:rsidRDefault="00DD5AF9" w:rsidP="00DD5AF9">
      <w:pPr>
        <w:pStyle w:val="ListParagraph"/>
        <w:ind w:left="1134"/>
        <w:rPr>
          <w:rFonts w:eastAsia="Arial"/>
        </w:rPr>
      </w:pPr>
    </w:p>
    <w:p w14:paraId="63D7EAEC" w14:textId="77777777" w:rsidR="00DD5AF9" w:rsidRPr="00140204" w:rsidRDefault="00DD5AF9" w:rsidP="00DD5AF9">
      <w:pPr>
        <w:pStyle w:val="ListParagraph"/>
        <w:rPr>
          <w:rFonts w:eastAsia="Arial"/>
          <w:b/>
          <w:i/>
          <w:color w:val="1F497D" w:themeColor="text2"/>
        </w:rPr>
      </w:pPr>
      <w:r w:rsidRPr="00140204">
        <w:rPr>
          <w:rFonts w:eastAsia="Arial"/>
          <w:b/>
        </w:rPr>
        <w:t>Implement good practices in reporting</w:t>
      </w:r>
    </w:p>
    <w:p w14:paraId="42979063" w14:textId="70ECF322" w:rsidR="0F935260" w:rsidRPr="00140204" w:rsidRDefault="0F935260" w:rsidP="0F935260">
      <w:pPr>
        <w:rPr>
          <w:rFonts w:eastAsia="Arial"/>
          <w:b/>
          <w:bCs/>
        </w:rPr>
      </w:pPr>
    </w:p>
    <w:p w14:paraId="1AE069BF" w14:textId="77777777" w:rsidR="005B55C0" w:rsidRPr="00140204" w:rsidRDefault="00D72F55" w:rsidP="00CC284D">
      <w:pPr>
        <w:pStyle w:val="ListParagraph"/>
        <w:numPr>
          <w:ilvl w:val="0"/>
          <w:numId w:val="33"/>
        </w:numPr>
        <w:ind w:left="1134"/>
        <w:rPr>
          <w:rFonts w:eastAsia="Arial"/>
          <w:i/>
        </w:rPr>
      </w:pPr>
      <w:r w:rsidRPr="00140204">
        <w:rPr>
          <w:rFonts w:eastAsia="Arial"/>
        </w:rPr>
        <w:t xml:space="preserve">Regular reporting cycles </w:t>
      </w:r>
      <w:r w:rsidR="00D612B9" w:rsidRPr="00140204">
        <w:rPr>
          <w:rFonts w:eastAsia="Arial"/>
        </w:rPr>
        <w:t xml:space="preserve">are in place </w:t>
      </w:r>
      <w:r w:rsidR="005B55C0" w:rsidRPr="00140204">
        <w:rPr>
          <w:rFonts w:eastAsia="Arial"/>
        </w:rPr>
        <w:t xml:space="preserve">relating to: </w:t>
      </w:r>
    </w:p>
    <w:p w14:paraId="35E2FAFC" w14:textId="77777777" w:rsidR="005B55C0" w:rsidRPr="00140204" w:rsidRDefault="00D72F55" w:rsidP="005B55C0">
      <w:pPr>
        <w:pStyle w:val="ListParagraph"/>
        <w:numPr>
          <w:ilvl w:val="1"/>
          <w:numId w:val="33"/>
        </w:numPr>
        <w:ind w:left="1560"/>
        <w:rPr>
          <w:rFonts w:eastAsia="Arial"/>
          <w:i/>
        </w:rPr>
      </w:pPr>
      <w:r w:rsidRPr="00140204">
        <w:rPr>
          <w:rFonts w:eastAsia="Arial"/>
        </w:rPr>
        <w:t>the Council’s finances</w:t>
      </w:r>
    </w:p>
    <w:p w14:paraId="587D6842" w14:textId="160C0C16" w:rsidR="005B55C0" w:rsidRPr="00140204" w:rsidRDefault="5CFB9D9C" w:rsidP="005B55C0">
      <w:pPr>
        <w:pStyle w:val="ListParagraph"/>
        <w:numPr>
          <w:ilvl w:val="1"/>
          <w:numId w:val="33"/>
        </w:numPr>
        <w:ind w:left="1560"/>
        <w:rPr>
          <w:rFonts w:eastAsia="Arial"/>
          <w:i/>
        </w:rPr>
      </w:pPr>
      <w:r w:rsidRPr="1CCF2954">
        <w:rPr>
          <w:rFonts w:eastAsia="Arial"/>
        </w:rPr>
        <w:t>c</w:t>
      </w:r>
      <w:r w:rsidR="00D612B9" w:rsidRPr="00140204">
        <w:rPr>
          <w:rFonts w:eastAsia="Arial"/>
        </w:rPr>
        <w:t xml:space="preserve">omplaints to the Housing Ombudsman and the Local Government and Social Care Ombudsman, </w:t>
      </w:r>
      <w:r w:rsidR="00D72F55" w:rsidRPr="00140204">
        <w:rPr>
          <w:rFonts w:eastAsia="Arial"/>
        </w:rPr>
        <w:t>the Annual Governance Statement</w:t>
      </w:r>
    </w:p>
    <w:p w14:paraId="2E2D9FF4" w14:textId="5E1581B1" w:rsidR="00D72F55" w:rsidRPr="00140204" w:rsidRDefault="00D72F55" w:rsidP="005B55C0">
      <w:pPr>
        <w:pStyle w:val="ListParagraph"/>
        <w:numPr>
          <w:ilvl w:val="1"/>
          <w:numId w:val="33"/>
        </w:numPr>
        <w:ind w:left="1560"/>
        <w:rPr>
          <w:rFonts w:eastAsia="Arial"/>
          <w:i/>
        </w:rPr>
      </w:pPr>
      <w:r w:rsidRPr="00140204">
        <w:rPr>
          <w:rFonts w:eastAsia="Arial"/>
        </w:rPr>
        <w:t xml:space="preserve">recommendations of Scrutiny </w:t>
      </w:r>
    </w:p>
    <w:p w14:paraId="6348C269" w14:textId="67386EF2" w:rsidR="00D02CBE" w:rsidRPr="00140204" w:rsidRDefault="307F56FB" w:rsidP="005B55C0">
      <w:pPr>
        <w:pStyle w:val="ListParagraph"/>
        <w:numPr>
          <w:ilvl w:val="1"/>
          <w:numId w:val="33"/>
        </w:numPr>
        <w:ind w:left="1560"/>
        <w:rPr>
          <w:rFonts w:eastAsia="Arial"/>
          <w:i/>
        </w:rPr>
      </w:pPr>
      <w:r w:rsidRPr="1CCF2954">
        <w:rPr>
          <w:rFonts w:eastAsia="Arial"/>
        </w:rPr>
        <w:t>o</w:t>
      </w:r>
      <w:r w:rsidR="00D02CBE" w:rsidRPr="00140204">
        <w:rPr>
          <w:rFonts w:eastAsia="Arial"/>
        </w:rPr>
        <w:t xml:space="preserve">utside Organisations </w:t>
      </w:r>
    </w:p>
    <w:p w14:paraId="10EE3919" w14:textId="3E269623" w:rsidR="0F935260" w:rsidRPr="00140204" w:rsidRDefault="0F935260" w:rsidP="0F935260">
      <w:pPr>
        <w:pStyle w:val="ListParagraph"/>
        <w:ind w:left="1560"/>
        <w:rPr>
          <w:rFonts w:eastAsia="Arial"/>
          <w:i/>
          <w:iCs/>
        </w:rPr>
      </w:pPr>
    </w:p>
    <w:p w14:paraId="5982E0D6" w14:textId="7FCB1D3D" w:rsidR="00DD5AF9" w:rsidRPr="00140204" w:rsidRDefault="00733EEE" w:rsidP="00CC284D">
      <w:pPr>
        <w:pStyle w:val="ListParagraph"/>
        <w:numPr>
          <w:ilvl w:val="0"/>
          <w:numId w:val="33"/>
        </w:numPr>
        <w:ind w:left="1134"/>
        <w:rPr>
          <w:rFonts w:eastAsia="Arial"/>
          <w:i/>
        </w:rPr>
      </w:pPr>
      <w:r w:rsidRPr="00140204">
        <w:rPr>
          <w:rFonts w:eastAsia="Arial"/>
        </w:rPr>
        <w:t xml:space="preserve">Annual reports from the Scrutiny Committee are made updating on its work plan and work undertaken. </w:t>
      </w:r>
    </w:p>
    <w:p w14:paraId="3F749DDF" w14:textId="137B9C73" w:rsidR="0F935260" w:rsidRPr="00140204" w:rsidRDefault="0F935260" w:rsidP="0F935260">
      <w:pPr>
        <w:pStyle w:val="ListParagraph"/>
        <w:ind w:left="1134"/>
        <w:rPr>
          <w:rFonts w:eastAsia="Arial"/>
          <w:i/>
          <w:iCs/>
        </w:rPr>
      </w:pPr>
    </w:p>
    <w:p w14:paraId="403D9B77" w14:textId="128D6DEA" w:rsidR="00414264" w:rsidRPr="00140204" w:rsidRDefault="00414264" w:rsidP="00CC284D">
      <w:pPr>
        <w:pStyle w:val="ListParagraph"/>
        <w:numPr>
          <w:ilvl w:val="0"/>
          <w:numId w:val="33"/>
        </w:numPr>
        <w:ind w:left="1134"/>
        <w:rPr>
          <w:rFonts w:eastAsia="Arial"/>
          <w:i/>
        </w:rPr>
      </w:pPr>
      <w:r w:rsidRPr="00140204">
        <w:rPr>
          <w:rFonts w:eastAsia="Arial"/>
        </w:rPr>
        <w:t xml:space="preserve">A reporting cycle is in place which ensures that reports are directed to the appropriate bodies through the correct pathways, ensuring sound corporate and political oversight of forthcoming decisions. </w:t>
      </w:r>
    </w:p>
    <w:p w14:paraId="446425EC" w14:textId="610505FD" w:rsidR="005F55D8" w:rsidRPr="00140204" w:rsidRDefault="005F55D8" w:rsidP="00414264">
      <w:pPr>
        <w:rPr>
          <w:rFonts w:eastAsia="Arial"/>
          <w:color w:val="1F497D" w:themeColor="text2"/>
        </w:rPr>
      </w:pPr>
    </w:p>
    <w:p w14:paraId="3EE28B18" w14:textId="3455D1AB" w:rsidR="00D9325E" w:rsidRPr="00140204" w:rsidRDefault="00D9325E" w:rsidP="00D9325E">
      <w:pPr>
        <w:pStyle w:val="ListParagraph"/>
        <w:rPr>
          <w:rFonts w:eastAsia="Arial"/>
          <w:b/>
          <w:i/>
          <w:color w:val="1F497D" w:themeColor="text2"/>
        </w:rPr>
      </w:pPr>
      <w:r w:rsidRPr="00140204">
        <w:rPr>
          <w:rFonts w:eastAsia="Arial"/>
          <w:b/>
        </w:rPr>
        <w:t xml:space="preserve">Implement good practices in </w:t>
      </w:r>
      <w:r w:rsidR="007C026F" w:rsidRPr="00140204">
        <w:rPr>
          <w:rFonts w:eastAsia="Arial"/>
          <w:b/>
        </w:rPr>
        <w:t>Audit</w:t>
      </w:r>
    </w:p>
    <w:p w14:paraId="018FFA7B" w14:textId="7E58458A" w:rsidR="0F935260" w:rsidRPr="00140204" w:rsidRDefault="0F935260" w:rsidP="0F935260">
      <w:pPr>
        <w:rPr>
          <w:rFonts w:eastAsia="Arial"/>
          <w:b/>
          <w:bCs/>
        </w:rPr>
      </w:pPr>
    </w:p>
    <w:p w14:paraId="3BD720C5" w14:textId="4D0B8FBE" w:rsidR="49FA1066" w:rsidRPr="00140204" w:rsidRDefault="49FA1066" w:rsidP="00166AAB">
      <w:pPr>
        <w:pStyle w:val="ListParagraph"/>
        <w:numPr>
          <w:ilvl w:val="0"/>
          <w:numId w:val="33"/>
        </w:numPr>
        <w:ind w:left="1134"/>
        <w:rPr>
          <w:rFonts w:eastAsia="Arial"/>
        </w:rPr>
      </w:pPr>
      <w:r w:rsidRPr="288D4D2C">
        <w:rPr>
          <w:rFonts w:eastAsia="Arial"/>
        </w:rPr>
        <w:t xml:space="preserve">Internal Audit plans are produced based on risk assessments of </w:t>
      </w:r>
      <w:r w:rsidR="64CA1B57" w:rsidRPr="288D4D2C">
        <w:rPr>
          <w:rFonts w:eastAsia="Arial"/>
        </w:rPr>
        <w:t>c</w:t>
      </w:r>
      <w:r w:rsidRPr="288D4D2C">
        <w:rPr>
          <w:rFonts w:eastAsia="Arial"/>
        </w:rPr>
        <w:t xml:space="preserve">ouncil </w:t>
      </w:r>
      <w:r w:rsidR="367B3064" w:rsidRPr="288D4D2C">
        <w:rPr>
          <w:rFonts w:eastAsia="Arial"/>
        </w:rPr>
        <w:t>o</w:t>
      </w:r>
      <w:r w:rsidRPr="288D4D2C">
        <w:rPr>
          <w:rFonts w:eastAsia="Arial"/>
        </w:rPr>
        <w:t xml:space="preserve">fficers and are considered and approved by </w:t>
      </w:r>
      <w:r w:rsidR="77CF5429" w:rsidRPr="288D4D2C">
        <w:rPr>
          <w:rFonts w:eastAsia="Arial"/>
        </w:rPr>
        <w:t xml:space="preserve">the </w:t>
      </w:r>
      <w:r w:rsidRPr="288D4D2C">
        <w:rPr>
          <w:rFonts w:eastAsia="Arial"/>
        </w:rPr>
        <w:t>Audit and Governance Committee</w:t>
      </w:r>
    </w:p>
    <w:p w14:paraId="0F2F4618" w14:textId="79F515EB" w:rsidR="0F935260" w:rsidRPr="00140204" w:rsidRDefault="0F935260" w:rsidP="00166AAB">
      <w:pPr>
        <w:pStyle w:val="ListParagraph"/>
        <w:ind w:left="1134"/>
        <w:rPr>
          <w:rFonts w:eastAsia="Arial"/>
        </w:rPr>
      </w:pPr>
    </w:p>
    <w:p w14:paraId="5326CBA3" w14:textId="6264AAA6" w:rsidR="49FA1066" w:rsidRPr="00140204" w:rsidRDefault="49FA1066" w:rsidP="00166AAB">
      <w:pPr>
        <w:pStyle w:val="ListParagraph"/>
        <w:numPr>
          <w:ilvl w:val="0"/>
          <w:numId w:val="33"/>
        </w:numPr>
        <w:ind w:left="1134"/>
        <w:rPr>
          <w:rFonts w:eastAsia="Arial"/>
        </w:rPr>
      </w:pPr>
      <w:r w:rsidRPr="00140204">
        <w:rPr>
          <w:rFonts w:eastAsia="Arial"/>
        </w:rPr>
        <w:t xml:space="preserve">Internal and External Audit Reports and updates are submitted to </w:t>
      </w:r>
      <w:r w:rsidR="42465740" w:rsidRPr="1CCF2954">
        <w:rPr>
          <w:rFonts w:eastAsia="Arial"/>
        </w:rPr>
        <w:t xml:space="preserve">the </w:t>
      </w:r>
      <w:r w:rsidRPr="00140204">
        <w:rPr>
          <w:rFonts w:eastAsia="Arial"/>
        </w:rPr>
        <w:t>Audit and Governance Committee</w:t>
      </w:r>
    </w:p>
    <w:p w14:paraId="04A8145F" w14:textId="624EB3A1" w:rsidR="0F935260" w:rsidRPr="00140204" w:rsidRDefault="0F935260" w:rsidP="00166AAB">
      <w:pPr>
        <w:pStyle w:val="ListParagraph"/>
        <w:ind w:left="1134"/>
        <w:rPr>
          <w:rFonts w:eastAsia="Arial"/>
        </w:rPr>
      </w:pPr>
    </w:p>
    <w:p w14:paraId="7C4EEFE6" w14:textId="584C6A0D" w:rsidR="49FA1066" w:rsidRPr="00140204" w:rsidRDefault="49FA1066" w:rsidP="00166AAB">
      <w:pPr>
        <w:pStyle w:val="ListParagraph"/>
        <w:numPr>
          <w:ilvl w:val="0"/>
          <w:numId w:val="33"/>
        </w:numPr>
        <w:ind w:left="1134"/>
        <w:rPr>
          <w:rFonts w:eastAsia="Arial"/>
        </w:rPr>
      </w:pPr>
      <w:r w:rsidRPr="00140204">
        <w:rPr>
          <w:rFonts w:eastAsia="Arial"/>
        </w:rPr>
        <w:t>Progress on Audit</w:t>
      </w:r>
      <w:r w:rsidRPr="00140204">
        <w:rPr>
          <w:rFonts w:eastAsia="Arial"/>
          <w:b/>
          <w:bCs/>
          <w:i/>
          <w:iCs/>
        </w:rPr>
        <w:t xml:space="preserve"> </w:t>
      </w:r>
      <w:r w:rsidRPr="00140204">
        <w:rPr>
          <w:rFonts w:eastAsia="Arial"/>
        </w:rPr>
        <w:t xml:space="preserve">recommendations are reported to </w:t>
      </w:r>
      <w:r w:rsidR="13599812" w:rsidRPr="1CCF2954">
        <w:rPr>
          <w:rFonts w:eastAsia="Arial"/>
        </w:rPr>
        <w:t xml:space="preserve">the </w:t>
      </w:r>
      <w:r w:rsidRPr="00140204">
        <w:rPr>
          <w:rFonts w:eastAsia="Arial"/>
        </w:rPr>
        <w:t>Audit and Governance Committee</w:t>
      </w:r>
      <w:r w:rsidR="633B830B" w:rsidRPr="00140204">
        <w:rPr>
          <w:rFonts w:eastAsia="Arial"/>
        </w:rPr>
        <w:t xml:space="preserve"> and officers are held to account accordingly</w:t>
      </w:r>
    </w:p>
    <w:p w14:paraId="5381C51A" w14:textId="2A59F771" w:rsidR="007854FB" w:rsidRPr="00140204" w:rsidRDefault="007854FB" w:rsidP="0F935260">
      <w:pPr>
        <w:pStyle w:val="ListParagraph"/>
        <w:ind w:left="1134"/>
        <w:rPr>
          <w:rFonts w:eastAsia="Arial"/>
        </w:rPr>
      </w:pPr>
    </w:p>
    <w:p w14:paraId="3F5026E5" w14:textId="344B1B3E" w:rsidR="001B78E4" w:rsidRPr="00140204" w:rsidRDefault="0094203E" w:rsidP="008A22C6">
      <w:pPr>
        <w:rPr>
          <w:rFonts w:eastAsia="Arial"/>
          <w:b/>
          <w:color w:val="1F497D" w:themeColor="text2"/>
          <w:u w:val="single"/>
        </w:rPr>
      </w:pPr>
      <w:r w:rsidRPr="00140204">
        <w:br w:type="page"/>
      </w:r>
      <w:r w:rsidRPr="00140204">
        <w:rPr>
          <w:rFonts w:eastAsia="Arial"/>
          <w:b/>
          <w:color w:val="1F497D" w:themeColor="text2"/>
          <w:u w:val="single"/>
        </w:rPr>
        <w:t xml:space="preserve">Appendix 1 – Key Governance documents and </w:t>
      </w:r>
      <w:r w:rsidR="00FF57C8" w:rsidRPr="00140204">
        <w:rPr>
          <w:rFonts w:eastAsia="Arial"/>
          <w:b/>
          <w:color w:val="1F497D" w:themeColor="text2"/>
          <w:u w:val="single"/>
        </w:rPr>
        <w:t xml:space="preserve">bodies </w:t>
      </w:r>
    </w:p>
    <w:p w14:paraId="0030A6B9" w14:textId="77777777" w:rsidR="001B78E4" w:rsidRPr="00140204" w:rsidRDefault="001B78E4" w:rsidP="008A22C6">
      <w:pPr>
        <w:rPr>
          <w:rFonts w:eastAsia="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5852"/>
      </w:tblGrid>
      <w:tr w:rsidR="002D70CD" w:rsidRPr="00140204" w14:paraId="784450C8" w14:textId="77777777" w:rsidTr="288D4D2C">
        <w:tc>
          <w:tcPr>
            <w:tcW w:w="9242" w:type="dxa"/>
            <w:gridSpan w:val="2"/>
            <w:shd w:val="clear" w:color="auto" w:fill="365F91" w:themeFill="accent1" w:themeFillShade="BF"/>
          </w:tcPr>
          <w:p w14:paraId="3CFAB025" w14:textId="77777777" w:rsidR="002D70CD" w:rsidRPr="00140204" w:rsidRDefault="002D70CD" w:rsidP="00CC284D">
            <w:pPr>
              <w:rPr>
                <w:rFonts w:eastAsia="Arial"/>
                <w:b/>
                <w:sz w:val="28"/>
                <w:szCs w:val="28"/>
              </w:rPr>
            </w:pPr>
            <w:r w:rsidRPr="1CCF2954">
              <w:rPr>
                <w:rFonts w:eastAsia="Arial"/>
                <w:b/>
                <w:color w:val="FFFFFF" w:themeColor="background1"/>
                <w:sz w:val="28"/>
                <w:szCs w:val="28"/>
              </w:rPr>
              <w:t>Key Documents</w:t>
            </w:r>
          </w:p>
        </w:tc>
      </w:tr>
      <w:tr w:rsidR="002D70CD" w:rsidRPr="00140204" w14:paraId="769E19A7" w14:textId="77777777" w:rsidTr="288D4D2C">
        <w:tc>
          <w:tcPr>
            <w:tcW w:w="3227" w:type="dxa"/>
            <w:shd w:val="clear" w:color="auto" w:fill="365F91" w:themeFill="accent1" w:themeFillShade="BF"/>
          </w:tcPr>
          <w:p w14:paraId="6FDC0496"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The Council Strategy </w:t>
            </w:r>
          </w:p>
        </w:tc>
        <w:tc>
          <w:tcPr>
            <w:tcW w:w="6015" w:type="dxa"/>
            <w:shd w:val="clear" w:color="auto" w:fill="auto"/>
          </w:tcPr>
          <w:p w14:paraId="66A8D91D" w14:textId="12A781AB" w:rsidR="002D70CD" w:rsidRPr="00140204" w:rsidRDefault="002D70CD" w:rsidP="00CC284D">
            <w:pPr>
              <w:spacing w:before="120" w:after="120"/>
              <w:rPr>
                <w:rFonts w:eastAsia="Arial"/>
              </w:rPr>
            </w:pPr>
            <w:r w:rsidRPr="00140204">
              <w:rPr>
                <w:rFonts w:eastAsia="Arial"/>
              </w:rPr>
              <w:t xml:space="preserve">The 2024-2028 Council Strategy was adopted </w:t>
            </w:r>
            <w:r w:rsidR="00B1710D" w:rsidRPr="00140204">
              <w:rPr>
                <w:rFonts w:eastAsia="Arial"/>
              </w:rPr>
              <w:t xml:space="preserve">by Full Council </w:t>
            </w:r>
            <w:r w:rsidRPr="00140204">
              <w:rPr>
                <w:rFonts w:eastAsia="Arial"/>
              </w:rPr>
              <w:t xml:space="preserve">in July 2024 and sets out the high level aims and outcomes for the Council to be achieved by the end </w:t>
            </w:r>
            <w:r w:rsidR="2C5E71EF" w:rsidRPr="1CCF2954">
              <w:rPr>
                <w:rFonts w:eastAsia="Arial"/>
              </w:rPr>
              <w:t xml:space="preserve">of </w:t>
            </w:r>
            <w:r w:rsidRPr="00140204">
              <w:rPr>
                <w:rFonts w:eastAsia="Arial"/>
              </w:rPr>
              <w:t>the Strategy period. It contains 5 core priorities reflecting the Council’s commitment to a “citizen</w:t>
            </w:r>
            <w:r w:rsidR="29F265D2" w:rsidRPr="00140204">
              <w:rPr>
                <w:rFonts w:eastAsia="Arial"/>
              </w:rPr>
              <w:t>-</w:t>
            </w:r>
            <w:r w:rsidRPr="00140204">
              <w:rPr>
                <w:rFonts w:eastAsia="Arial"/>
              </w:rPr>
              <w:t xml:space="preserve">first approach”. It is complimented by the annual </w:t>
            </w:r>
            <w:r w:rsidR="00A308F8" w:rsidRPr="00140204">
              <w:rPr>
                <w:rFonts w:eastAsia="Arial"/>
              </w:rPr>
              <w:t>B</w:t>
            </w:r>
            <w:r w:rsidRPr="00140204">
              <w:rPr>
                <w:rFonts w:eastAsia="Arial"/>
              </w:rPr>
              <w:t xml:space="preserve">usiness </w:t>
            </w:r>
            <w:r w:rsidR="00A308F8" w:rsidRPr="00140204">
              <w:rPr>
                <w:rFonts w:eastAsia="Arial"/>
              </w:rPr>
              <w:t>P</w:t>
            </w:r>
            <w:r w:rsidRPr="00140204">
              <w:rPr>
                <w:rFonts w:eastAsia="Arial"/>
              </w:rPr>
              <w:t xml:space="preserve">lans and performance against it is monitored monthly, via Smartsheets, </w:t>
            </w:r>
            <w:r w:rsidR="2E856358" w:rsidRPr="00140204">
              <w:rPr>
                <w:rFonts w:eastAsia="Arial"/>
              </w:rPr>
              <w:t>the monthly Corporate Dashboard</w:t>
            </w:r>
            <w:r w:rsidR="02FC6372" w:rsidRPr="00140204">
              <w:rPr>
                <w:rFonts w:eastAsia="Arial"/>
              </w:rPr>
              <w:t xml:space="preserve"> </w:t>
            </w:r>
            <w:r w:rsidRPr="00140204">
              <w:rPr>
                <w:rFonts w:eastAsia="Arial"/>
              </w:rPr>
              <w:t xml:space="preserve">and reported to the Corporate Management Team. </w:t>
            </w:r>
          </w:p>
        </w:tc>
      </w:tr>
      <w:tr w:rsidR="002D70CD" w:rsidRPr="00140204" w14:paraId="55E891B1" w14:textId="77777777" w:rsidTr="288D4D2C">
        <w:tc>
          <w:tcPr>
            <w:tcW w:w="3227" w:type="dxa"/>
            <w:shd w:val="clear" w:color="auto" w:fill="365F91" w:themeFill="accent1" w:themeFillShade="BF"/>
          </w:tcPr>
          <w:p w14:paraId="2A4B1FFE"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The Constitution </w:t>
            </w:r>
          </w:p>
        </w:tc>
        <w:tc>
          <w:tcPr>
            <w:tcW w:w="6015" w:type="dxa"/>
            <w:shd w:val="clear" w:color="auto" w:fill="auto"/>
          </w:tcPr>
          <w:p w14:paraId="1F1724B9" w14:textId="77777777" w:rsidR="002D70CD" w:rsidRPr="00140204" w:rsidRDefault="002D70CD" w:rsidP="00CC284D">
            <w:pPr>
              <w:spacing w:before="120" w:after="120"/>
              <w:rPr>
                <w:rFonts w:eastAsia="Arial"/>
              </w:rPr>
            </w:pPr>
            <w:r w:rsidRPr="00140204">
              <w:rPr>
                <w:rFonts w:eastAsia="Arial"/>
              </w:rPr>
              <w:t xml:space="preserve">The Constitution details the Council’s rules of governance, responsibility for functions and decision making. It is reviewed annually with input from senior officers, elected members and the Statutory Officers in full and amended during the year as required either by full Council or the Monitoring Officer where there are delegated powers. </w:t>
            </w:r>
          </w:p>
        </w:tc>
      </w:tr>
      <w:tr w:rsidR="002D70CD" w:rsidRPr="00140204" w14:paraId="5928950B" w14:textId="77777777" w:rsidTr="288D4D2C">
        <w:tc>
          <w:tcPr>
            <w:tcW w:w="3227" w:type="dxa"/>
            <w:shd w:val="clear" w:color="auto" w:fill="365F91" w:themeFill="accent1" w:themeFillShade="BF"/>
          </w:tcPr>
          <w:p w14:paraId="562A0DE3"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Scheme of Delegations </w:t>
            </w:r>
          </w:p>
        </w:tc>
        <w:tc>
          <w:tcPr>
            <w:tcW w:w="6015" w:type="dxa"/>
            <w:shd w:val="clear" w:color="auto" w:fill="auto"/>
          </w:tcPr>
          <w:p w14:paraId="2663AE75" w14:textId="77777777" w:rsidR="002D70CD" w:rsidRPr="00140204" w:rsidRDefault="002D70CD" w:rsidP="00CC284D">
            <w:pPr>
              <w:spacing w:before="120" w:after="120"/>
              <w:rPr>
                <w:rFonts w:eastAsia="Arial"/>
              </w:rPr>
            </w:pPr>
            <w:r w:rsidRPr="00140204">
              <w:rPr>
                <w:rFonts w:eastAsia="Arial"/>
              </w:rPr>
              <w:t xml:space="preserve">The Executive Scheme of Delegation has been set out within the Constitution. This explains what is reserved to Cabinet and Cabinet Members. The scheme of delegation from Council is also set out in full </w:t>
            </w:r>
          </w:p>
        </w:tc>
      </w:tr>
      <w:tr w:rsidR="002D70CD" w:rsidRPr="00140204" w14:paraId="2A0E1E97" w14:textId="77777777" w:rsidTr="288D4D2C">
        <w:tc>
          <w:tcPr>
            <w:tcW w:w="3227" w:type="dxa"/>
            <w:shd w:val="clear" w:color="auto" w:fill="365F91" w:themeFill="accent1" w:themeFillShade="BF"/>
          </w:tcPr>
          <w:p w14:paraId="04EABF56"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Terms of Reference (decision making bodies) </w:t>
            </w:r>
          </w:p>
        </w:tc>
        <w:tc>
          <w:tcPr>
            <w:tcW w:w="6015" w:type="dxa"/>
            <w:shd w:val="clear" w:color="auto" w:fill="auto"/>
          </w:tcPr>
          <w:p w14:paraId="6A672C65" w14:textId="0B96BE67" w:rsidR="002D70CD" w:rsidRPr="00140204" w:rsidRDefault="002D70CD" w:rsidP="00CC284D">
            <w:pPr>
              <w:spacing w:before="120" w:after="120"/>
              <w:rPr>
                <w:rFonts w:eastAsia="Arial"/>
              </w:rPr>
            </w:pPr>
            <w:r w:rsidRPr="00140204">
              <w:rPr>
                <w:rFonts w:eastAsia="Arial"/>
              </w:rPr>
              <w:t xml:space="preserve">The terms of reference for decision making bodies of full Council and the Cabinet are set out in the Constitution. These are subject to the annual review of the constitution and are amended as needed for clarity and to reflect changes. </w:t>
            </w:r>
          </w:p>
          <w:p w14:paraId="4825D592" w14:textId="77777777" w:rsidR="002D70CD" w:rsidRPr="00140204" w:rsidRDefault="002D70CD" w:rsidP="00CC284D">
            <w:pPr>
              <w:spacing w:before="120" w:after="120"/>
              <w:rPr>
                <w:rFonts w:eastAsia="Arial"/>
              </w:rPr>
            </w:pPr>
            <w:r w:rsidRPr="00140204">
              <w:rPr>
                <w:rFonts w:eastAsia="Arial"/>
              </w:rPr>
              <w:t xml:space="preserve">The Scrutiny Panel terms of reference are agreed by the Scrutiny Committee as they are established and as required. </w:t>
            </w:r>
          </w:p>
          <w:p w14:paraId="131F124F" w14:textId="62A65AB3" w:rsidR="00E4205D" w:rsidRPr="00140204" w:rsidRDefault="00E4205D" w:rsidP="00CC284D">
            <w:pPr>
              <w:spacing w:before="120" w:after="120"/>
              <w:rPr>
                <w:rFonts w:eastAsia="Arial"/>
              </w:rPr>
            </w:pPr>
            <w:r w:rsidRPr="00140204">
              <w:rPr>
                <w:rFonts w:eastAsia="Arial"/>
              </w:rPr>
              <w:t xml:space="preserve">Terms of reference for officer boards are agreed as the entity is established and shared with </w:t>
            </w:r>
            <w:r w:rsidR="1D68AB67" w:rsidRPr="1CCF2954">
              <w:rPr>
                <w:rFonts w:eastAsia="Arial"/>
              </w:rPr>
              <w:t xml:space="preserve">the </w:t>
            </w:r>
            <w:r w:rsidRPr="00140204">
              <w:rPr>
                <w:rFonts w:eastAsia="Arial"/>
              </w:rPr>
              <w:t xml:space="preserve">CMT for agreement in advance. </w:t>
            </w:r>
          </w:p>
        </w:tc>
      </w:tr>
      <w:tr w:rsidR="002D70CD" w:rsidRPr="00140204" w14:paraId="02E184AF" w14:textId="77777777" w:rsidTr="288D4D2C">
        <w:trPr>
          <w:trHeight w:val="2400"/>
        </w:trPr>
        <w:tc>
          <w:tcPr>
            <w:tcW w:w="3227" w:type="dxa"/>
            <w:shd w:val="clear" w:color="auto" w:fill="365F91" w:themeFill="accent1" w:themeFillShade="BF"/>
          </w:tcPr>
          <w:p w14:paraId="7AB8620A"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Financial policies </w:t>
            </w:r>
          </w:p>
          <w:p w14:paraId="0E961C03" w14:textId="77777777" w:rsidR="002D70CD" w:rsidRPr="00140204" w:rsidRDefault="002D70CD" w:rsidP="00CC284D">
            <w:pPr>
              <w:rPr>
                <w:rFonts w:eastAsia="Arial"/>
                <w:color w:val="FFFFFF" w:themeColor="background1"/>
              </w:rPr>
            </w:pPr>
          </w:p>
          <w:p w14:paraId="2FBD54AA"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Treasury management strategy </w:t>
            </w:r>
          </w:p>
          <w:p w14:paraId="0D65D2BB" w14:textId="7A878E16" w:rsidR="002D70CD" w:rsidRPr="00140204" w:rsidRDefault="002D70CD" w:rsidP="00CC284D">
            <w:pPr>
              <w:rPr>
                <w:rFonts w:eastAsia="Arial"/>
                <w:color w:val="FFFFFF" w:themeColor="background1"/>
              </w:rPr>
            </w:pPr>
            <w:r w:rsidRPr="00140204">
              <w:rPr>
                <w:rFonts w:eastAsia="Arial"/>
                <w:color w:val="FFFFFF" w:themeColor="background1"/>
              </w:rPr>
              <w:t>M</w:t>
            </w:r>
            <w:r w:rsidR="2E92FAE9" w:rsidRPr="00140204">
              <w:rPr>
                <w:rFonts w:eastAsia="Arial"/>
                <w:color w:val="FFFFFF" w:themeColor="background1"/>
              </w:rPr>
              <w:t xml:space="preserve">edium </w:t>
            </w:r>
            <w:r w:rsidRPr="00140204">
              <w:rPr>
                <w:rFonts w:eastAsia="Arial"/>
                <w:color w:val="FFFFFF" w:themeColor="background1"/>
              </w:rPr>
              <w:t>T</w:t>
            </w:r>
            <w:r w:rsidR="6FBB9146" w:rsidRPr="00140204">
              <w:rPr>
                <w:rFonts w:eastAsia="Arial"/>
                <w:color w:val="FFFFFF" w:themeColor="background1"/>
              </w:rPr>
              <w:t xml:space="preserve">erm </w:t>
            </w:r>
            <w:r w:rsidRPr="00140204">
              <w:rPr>
                <w:rFonts w:eastAsia="Arial"/>
                <w:color w:val="FFFFFF" w:themeColor="background1"/>
              </w:rPr>
              <w:t>F</w:t>
            </w:r>
            <w:r w:rsidR="585FB553" w:rsidRPr="00140204">
              <w:rPr>
                <w:rFonts w:eastAsia="Arial"/>
                <w:color w:val="FFFFFF" w:themeColor="background1"/>
              </w:rPr>
              <w:t xml:space="preserve">inancial </w:t>
            </w:r>
            <w:r w:rsidRPr="00140204">
              <w:rPr>
                <w:rFonts w:eastAsia="Arial"/>
                <w:color w:val="FFFFFF" w:themeColor="background1"/>
              </w:rPr>
              <w:t>P</w:t>
            </w:r>
            <w:r w:rsidR="0CBDAA84" w:rsidRPr="00140204">
              <w:rPr>
                <w:rFonts w:eastAsia="Arial"/>
                <w:color w:val="FFFFFF" w:themeColor="background1"/>
              </w:rPr>
              <w:t>lan</w:t>
            </w:r>
            <w:r w:rsidRPr="00140204">
              <w:rPr>
                <w:rFonts w:eastAsia="Arial"/>
                <w:color w:val="FFFFFF" w:themeColor="background1"/>
              </w:rPr>
              <w:t xml:space="preserve"> </w:t>
            </w:r>
          </w:p>
          <w:p w14:paraId="165202AA"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Capital Strategy </w:t>
            </w:r>
          </w:p>
          <w:p w14:paraId="618346BD" w14:textId="1A53E350" w:rsidR="48610CFE" w:rsidRPr="00140204" w:rsidRDefault="48610CFE" w:rsidP="7EC704EE">
            <w:pPr>
              <w:rPr>
                <w:rFonts w:eastAsia="Arial"/>
                <w:color w:val="FFFFFF" w:themeColor="background1"/>
              </w:rPr>
            </w:pPr>
            <w:r w:rsidRPr="00140204">
              <w:rPr>
                <w:rFonts w:eastAsia="Arial"/>
                <w:color w:val="FFFFFF" w:themeColor="background1"/>
              </w:rPr>
              <w:t>Corporate Debt Policy</w:t>
            </w:r>
          </w:p>
          <w:p w14:paraId="0AA9B08A" w14:textId="27DF8354" w:rsidR="6D0276DC" w:rsidRPr="00140204" w:rsidRDefault="6D0276DC" w:rsidP="7EC704EE">
            <w:pPr>
              <w:rPr>
                <w:rFonts w:eastAsia="Arial"/>
                <w:color w:val="FFFFFF" w:themeColor="background1"/>
              </w:rPr>
            </w:pPr>
            <w:r w:rsidRPr="00140204">
              <w:rPr>
                <w:rFonts w:eastAsia="Arial"/>
                <w:color w:val="FFFFFF" w:themeColor="background1"/>
              </w:rPr>
              <w:t xml:space="preserve">Discretionary Relief for Business Rates and </w:t>
            </w:r>
            <w:r w:rsidR="00140204" w:rsidRPr="00140204">
              <w:rPr>
                <w:rFonts w:eastAsia="Arial"/>
                <w:color w:val="FFFFFF" w:themeColor="background1"/>
              </w:rPr>
              <w:t>Council</w:t>
            </w:r>
            <w:r w:rsidRPr="00140204">
              <w:rPr>
                <w:rFonts w:eastAsia="Arial"/>
                <w:color w:val="FFFFFF" w:themeColor="background1"/>
              </w:rPr>
              <w:t xml:space="preserve"> tax</w:t>
            </w:r>
          </w:p>
          <w:p w14:paraId="54CE2797" w14:textId="0D11CEBE" w:rsidR="6D0276DC" w:rsidRPr="00140204" w:rsidRDefault="6D0276DC" w:rsidP="7EC704EE">
            <w:pPr>
              <w:rPr>
                <w:rFonts w:eastAsia="Arial"/>
                <w:color w:val="FFFFFF" w:themeColor="background1"/>
              </w:rPr>
            </w:pPr>
            <w:r w:rsidRPr="00140204">
              <w:rPr>
                <w:rFonts w:eastAsia="Arial"/>
                <w:color w:val="FFFFFF" w:themeColor="background1"/>
              </w:rPr>
              <w:t xml:space="preserve">Council Tax </w:t>
            </w:r>
            <w:r w:rsidR="60715F33" w:rsidRPr="00140204">
              <w:rPr>
                <w:rFonts w:eastAsia="Arial"/>
                <w:color w:val="FFFFFF" w:themeColor="background1"/>
              </w:rPr>
              <w:t>Re</w:t>
            </w:r>
            <w:r w:rsidR="505D9331" w:rsidRPr="00140204">
              <w:rPr>
                <w:rFonts w:eastAsia="Arial"/>
                <w:color w:val="FFFFFF" w:themeColor="background1"/>
              </w:rPr>
              <w:t xml:space="preserve">duction </w:t>
            </w:r>
            <w:r w:rsidRPr="00140204">
              <w:rPr>
                <w:rFonts w:eastAsia="Arial"/>
                <w:color w:val="FFFFFF" w:themeColor="background1"/>
              </w:rPr>
              <w:t xml:space="preserve">Scheme </w:t>
            </w:r>
          </w:p>
          <w:p w14:paraId="32549C69" w14:textId="1B68B0B4" w:rsidR="002D70CD" w:rsidRPr="00140204" w:rsidRDefault="002D70CD" w:rsidP="00CC284D">
            <w:pPr>
              <w:rPr>
                <w:rFonts w:eastAsia="Arial"/>
                <w:color w:val="FFFFFF" w:themeColor="background1"/>
              </w:rPr>
            </w:pPr>
            <w:r w:rsidRPr="1CCF2954">
              <w:rPr>
                <w:rFonts w:eastAsia="Arial"/>
                <w:color w:val="FFFFFF" w:themeColor="background1"/>
              </w:rPr>
              <w:t xml:space="preserve"> </w:t>
            </w:r>
          </w:p>
        </w:tc>
        <w:tc>
          <w:tcPr>
            <w:tcW w:w="6015" w:type="dxa"/>
            <w:shd w:val="clear" w:color="auto" w:fill="auto"/>
          </w:tcPr>
          <w:p w14:paraId="4CE6DB5B" w14:textId="77777777" w:rsidR="00140204" w:rsidRDefault="73F998AD" w:rsidP="00CC284D">
            <w:pPr>
              <w:spacing w:before="120" w:after="120"/>
              <w:rPr>
                <w:rFonts w:eastAsia="Arial"/>
              </w:rPr>
            </w:pPr>
            <w:r w:rsidRPr="00140204">
              <w:rPr>
                <w:rFonts w:eastAsia="Arial"/>
              </w:rPr>
              <w:t xml:space="preserve">The </w:t>
            </w:r>
            <w:r w:rsidR="228B476B" w:rsidRPr="00140204">
              <w:rPr>
                <w:rFonts w:eastAsia="Arial"/>
              </w:rPr>
              <w:t xml:space="preserve">Medium Term Financial Plan, Treasury Management Strategy and Capital Strategy </w:t>
            </w:r>
            <w:r w:rsidR="596BD649" w:rsidRPr="00140204">
              <w:rPr>
                <w:rFonts w:eastAsia="Arial"/>
              </w:rPr>
              <w:t>are prepared on an annual basis by the Section 151 Officer and submitted to Council for approval in February of each year.</w:t>
            </w:r>
            <w:r w:rsidR="4A792D18" w:rsidRPr="00140204">
              <w:rPr>
                <w:rFonts w:eastAsia="Arial"/>
              </w:rPr>
              <w:t xml:space="preserve"> </w:t>
            </w:r>
          </w:p>
          <w:p w14:paraId="3EB86FF9" w14:textId="3F2639BD" w:rsidR="00140204" w:rsidRDefault="4A792D18" w:rsidP="00CC284D">
            <w:pPr>
              <w:spacing w:before="120" w:after="120"/>
              <w:rPr>
                <w:rFonts w:eastAsia="Arial"/>
              </w:rPr>
            </w:pPr>
            <w:r w:rsidRPr="00140204">
              <w:rPr>
                <w:rFonts w:eastAsia="Arial"/>
              </w:rPr>
              <w:t>The Corporate Debt pol</w:t>
            </w:r>
            <w:r w:rsidR="15A2AA22" w:rsidRPr="00140204">
              <w:rPr>
                <w:rFonts w:eastAsia="Arial"/>
              </w:rPr>
              <w:t>i</w:t>
            </w:r>
            <w:r w:rsidRPr="00140204">
              <w:rPr>
                <w:rFonts w:eastAsia="Arial"/>
              </w:rPr>
              <w:t>c</w:t>
            </w:r>
            <w:r w:rsidR="27EFFCB7" w:rsidRPr="00140204">
              <w:rPr>
                <w:rFonts w:eastAsia="Arial"/>
              </w:rPr>
              <w:t xml:space="preserve">y outlining the </w:t>
            </w:r>
            <w:r w:rsidR="262F1E56" w:rsidRPr="1CCF2954">
              <w:rPr>
                <w:rFonts w:eastAsia="Arial"/>
              </w:rPr>
              <w:t>C</w:t>
            </w:r>
            <w:r w:rsidR="00140204" w:rsidRPr="00140204">
              <w:rPr>
                <w:rFonts w:eastAsia="Arial"/>
              </w:rPr>
              <w:t>ouncil’s</w:t>
            </w:r>
            <w:r w:rsidR="27EFFCB7" w:rsidRPr="00140204">
              <w:rPr>
                <w:rFonts w:eastAsia="Arial"/>
              </w:rPr>
              <w:t xml:space="preserve"> </w:t>
            </w:r>
            <w:r w:rsidR="684FBF2E" w:rsidRPr="00140204">
              <w:rPr>
                <w:rFonts w:eastAsia="Arial"/>
              </w:rPr>
              <w:t>approach</w:t>
            </w:r>
            <w:r w:rsidR="27EFFCB7" w:rsidRPr="00140204">
              <w:rPr>
                <w:rFonts w:eastAsia="Arial"/>
              </w:rPr>
              <w:t xml:space="preserve"> to the collection of debt is updated as appropriate supported by discretionary relief policies for business rates and council tax. </w:t>
            </w:r>
          </w:p>
          <w:p w14:paraId="0FFFECBC" w14:textId="3881DF7A" w:rsidR="002D70CD" w:rsidRPr="009453D3" w:rsidRDefault="735731B2" w:rsidP="00CC284D">
            <w:pPr>
              <w:spacing w:before="120" w:after="120"/>
              <w:rPr>
                <w:rFonts w:eastAsia="Arial"/>
              </w:rPr>
            </w:pPr>
            <w:r w:rsidRPr="00140204">
              <w:rPr>
                <w:rFonts w:eastAsia="Arial"/>
              </w:rPr>
              <w:t>The Council</w:t>
            </w:r>
            <w:r w:rsidR="375B0B76" w:rsidRPr="00140204">
              <w:rPr>
                <w:rFonts w:eastAsia="Arial"/>
              </w:rPr>
              <w:t xml:space="preserve"> Tax</w:t>
            </w:r>
            <w:r w:rsidRPr="00140204">
              <w:rPr>
                <w:rFonts w:eastAsia="Arial"/>
              </w:rPr>
              <w:t xml:space="preserve"> </w:t>
            </w:r>
            <w:r w:rsidR="66F3CE60" w:rsidRPr="00140204">
              <w:rPr>
                <w:rFonts w:eastAsia="Arial"/>
              </w:rPr>
              <w:t xml:space="preserve">Reduction Scheme is consulted </w:t>
            </w:r>
            <w:r w:rsidR="525D8E1F" w:rsidRPr="1CCF2954">
              <w:rPr>
                <w:rFonts w:eastAsia="Arial"/>
              </w:rPr>
              <w:t>on</w:t>
            </w:r>
            <w:r w:rsidR="66F3CE60" w:rsidRPr="00140204">
              <w:rPr>
                <w:rFonts w:eastAsia="Arial"/>
              </w:rPr>
              <w:t xml:space="preserve"> annually before b</w:t>
            </w:r>
            <w:r w:rsidR="09D637BF" w:rsidRPr="00140204">
              <w:rPr>
                <w:rFonts w:eastAsia="Arial"/>
              </w:rPr>
              <w:t>e</w:t>
            </w:r>
            <w:r w:rsidR="66F3CE60" w:rsidRPr="00140204">
              <w:rPr>
                <w:rFonts w:eastAsia="Arial"/>
              </w:rPr>
              <w:t xml:space="preserve">ing submitted for approval by </w:t>
            </w:r>
            <w:r w:rsidR="66F3CE60" w:rsidRPr="009453D3">
              <w:rPr>
                <w:rFonts w:eastAsia="Arial"/>
              </w:rPr>
              <w:t xml:space="preserve">Council. </w:t>
            </w:r>
          </w:p>
          <w:p w14:paraId="1F5B0BD4" w14:textId="646212DC" w:rsidR="001E71A4" w:rsidRPr="00140204" w:rsidRDefault="6D35C291" w:rsidP="001E71A4">
            <w:pPr>
              <w:spacing w:before="120" w:after="120"/>
              <w:rPr>
                <w:rStyle w:val="cf01"/>
                <w:rFonts w:ascii="Arial" w:eastAsia="Arial" w:hAnsi="Arial" w:cs="Arial"/>
                <w:color w:val="auto"/>
                <w:sz w:val="24"/>
                <w:szCs w:val="24"/>
                <w:highlight w:val="yellow"/>
              </w:rPr>
            </w:pPr>
            <w:r w:rsidRPr="009453D3">
              <w:rPr>
                <w:rFonts w:eastAsia="Arial"/>
              </w:rPr>
              <w:t xml:space="preserve">The Financial Inclusion Strategy has been combined with the EDI &amp; Thriving Communities </w:t>
            </w:r>
            <w:r w:rsidR="75AFBC6D" w:rsidRPr="009453D3">
              <w:rPr>
                <w:rFonts w:eastAsia="Arial"/>
              </w:rPr>
              <w:t>Strategies</w:t>
            </w:r>
            <w:r w:rsidRPr="009453D3">
              <w:rPr>
                <w:rFonts w:eastAsia="Arial"/>
              </w:rPr>
              <w:t xml:space="preserve">. </w:t>
            </w:r>
          </w:p>
        </w:tc>
      </w:tr>
      <w:tr w:rsidR="002D70CD" w:rsidRPr="00140204" w14:paraId="33403BC1" w14:textId="77777777" w:rsidTr="288D4D2C">
        <w:tc>
          <w:tcPr>
            <w:tcW w:w="3227" w:type="dxa"/>
            <w:shd w:val="clear" w:color="auto" w:fill="365F91" w:themeFill="accent1" w:themeFillShade="BF"/>
          </w:tcPr>
          <w:p w14:paraId="20ABD7B0"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Financial Rules  </w:t>
            </w:r>
          </w:p>
        </w:tc>
        <w:tc>
          <w:tcPr>
            <w:tcW w:w="6015" w:type="dxa"/>
            <w:shd w:val="clear" w:color="auto" w:fill="auto"/>
          </w:tcPr>
          <w:p w14:paraId="7B7E318F" w14:textId="77777777" w:rsidR="002D70CD" w:rsidRPr="00140204" w:rsidRDefault="002D70CD" w:rsidP="00CC284D">
            <w:pPr>
              <w:spacing w:before="120" w:after="120"/>
              <w:rPr>
                <w:rFonts w:eastAsia="Arial"/>
              </w:rPr>
            </w:pPr>
            <w:r w:rsidRPr="00140204">
              <w:rPr>
                <w:rFonts w:eastAsia="Arial"/>
              </w:rPr>
              <w:t xml:space="preserve">These will be subject to a full review and refresh in 2024/2025, though they have been reviewed annually. They follow best practice in establishing controls and procedures around all matters financial, including spend, debt write off and movement within the overall budget. </w:t>
            </w:r>
          </w:p>
        </w:tc>
      </w:tr>
      <w:tr w:rsidR="002D70CD" w:rsidRPr="00140204" w14:paraId="60984ABB" w14:textId="77777777" w:rsidTr="288D4D2C">
        <w:tc>
          <w:tcPr>
            <w:tcW w:w="3227" w:type="dxa"/>
            <w:shd w:val="clear" w:color="auto" w:fill="365F91" w:themeFill="accent1" w:themeFillShade="BF"/>
          </w:tcPr>
          <w:p w14:paraId="424117E1" w14:textId="61E5183F" w:rsidR="002D70CD" w:rsidRPr="00140204" w:rsidRDefault="002D70CD" w:rsidP="00CC284D">
            <w:pPr>
              <w:rPr>
                <w:rFonts w:eastAsia="Arial"/>
                <w:color w:val="FFFFFF" w:themeColor="background1"/>
              </w:rPr>
            </w:pPr>
            <w:r w:rsidRPr="00140204">
              <w:rPr>
                <w:rFonts w:eastAsia="Arial"/>
                <w:color w:val="FFFFFF" w:themeColor="background1"/>
              </w:rPr>
              <w:t>Legal Rules</w:t>
            </w:r>
          </w:p>
        </w:tc>
        <w:tc>
          <w:tcPr>
            <w:tcW w:w="6015" w:type="dxa"/>
            <w:shd w:val="clear" w:color="auto" w:fill="auto"/>
          </w:tcPr>
          <w:p w14:paraId="2272C6E0" w14:textId="0E43F0D2" w:rsidR="002D70CD" w:rsidRPr="00140204" w:rsidRDefault="002D70CD" w:rsidP="00CC284D">
            <w:pPr>
              <w:spacing w:before="120" w:after="120"/>
              <w:rPr>
                <w:rFonts w:eastAsia="Arial"/>
              </w:rPr>
            </w:pPr>
            <w:r w:rsidRPr="00140204">
              <w:rPr>
                <w:rFonts w:eastAsia="Arial"/>
              </w:rPr>
              <w:t xml:space="preserve">These establish that the Monitoring Officer can take any legal action necessary to carry out the Council’s decisions or protect its interests. They also provide the rules on signing and sealing of documents. These will be reviewed as part of the </w:t>
            </w:r>
            <w:r w:rsidR="642A8B9D" w:rsidRPr="1CCF2954">
              <w:rPr>
                <w:rFonts w:eastAsia="Arial"/>
              </w:rPr>
              <w:t xml:space="preserve">next </w:t>
            </w:r>
            <w:r w:rsidRPr="00140204">
              <w:rPr>
                <w:rFonts w:eastAsia="Arial"/>
              </w:rPr>
              <w:t xml:space="preserve">constitutional review. </w:t>
            </w:r>
          </w:p>
          <w:p w14:paraId="284455B2" w14:textId="77777777" w:rsidR="002D70CD" w:rsidRPr="00140204" w:rsidRDefault="002D70CD" w:rsidP="00CC284D">
            <w:pPr>
              <w:spacing w:before="120" w:after="120"/>
              <w:rPr>
                <w:rFonts w:eastAsia="Arial"/>
              </w:rPr>
            </w:pPr>
            <w:r w:rsidRPr="00140204">
              <w:rPr>
                <w:rFonts w:eastAsia="Arial"/>
              </w:rPr>
              <w:t xml:space="preserve">There is a need to properly document who can sign an agreement as there are no express rules on this beyond where a seal is applied. </w:t>
            </w:r>
          </w:p>
        </w:tc>
      </w:tr>
      <w:tr w:rsidR="002D70CD" w:rsidRPr="00140204" w14:paraId="37C0275C" w14:textId="77777777" w:rsidTr="288D4D2C">
        <w:tc>
          <w:tcPr>
            <w:tcW w:w="3227" w:type="dxa"/>
            <w:shd w:val="clear" w:color="auto" w:fill="365F91" w:themeFill="accent1" w:themeFillShade="BF"/>
          </w:tcPr>
          <w:p w14:paraId="4D77C332"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Contract Rules </w:t>
            </w:r>
          </w:p>
        </w:tc>
        <w:tc>
          <w:tcPr>
            <w:tcW w:w="6015" w:type="dxa"/>
            <w:shd w:val="clear" w:color="auto" w:fill="auto"/>
          </w:tcPr>
          <w:p w14:paraId="32DEBB42" w14:textId="5CF236A1" w:rsidR="002D70CD" w:rsidRPr="00140204" w:rsidRDefault="002D70CD" w:rsidP="00CC284D">
            <w:pPr>
              <w:spacing w:before="120" w:after="120"/>
              <w:rPr>
                <w:rFonts w:eastAsia="Arial"/>
              </w:rPr>
            </w:pPr>
            <w:r w:rsidRPr="00140204">
              <w:rPr>
                <w:rFonts w:eastAsia="Arial"/>
              </w:rPr>
              <w:t xml:space="preserve">These are in the process of being reviewed in light of the legislative changes to the procurement regime. They will come forward as part of the full review and refresh of the Constitution in 2024/2025. They set out the basis on which the Council can let contracts to entities. This includes standalone contracts to the Council’s companies. </w:t>
            </w:r>
          </w:p>
          <w:p w14:paraId="25C2A852" w14:textId="77777777" w:rsidR="002D70CD" w:rsidRPr="00140204" w:rsidRDefault="002D70CD" w:rsidP="00CC284D">
            <w:pPr>
              <w:spacing w:before="120" w:after="120"/>
              <w:rPr>
                <w:rFonts w:eastAsia="Arial"/>
              </w:rPr>
            </w:pPr>
            <w:r w:rsidRPr="00140204">
              <w:rPr>
                <w:rFonts w:eastAsia="Arial"/>
              </w:rPr>
              <w:t xml:space="preserve">Though property transactions and grants are exempted there are no constitutional rules on either and these will be prepared separately and brought into the Constitution in 2024/2025. </w:t>
            </w:r>
          </w:p>
        </w:tc>
      </w:tr>
      <w:tr w:rsidR="002D70CD" w:rsidRPr="00140204" w14:paraId="5895C01B" w14:textId="77777777" w:rsidTr="288D4D2C">
        <w:tc>
          <w:tcPr>
            <w:tcW w:w="3227" w:type="dxa"/>
            <w:shd w:val="clear" w:color="auto" w:fill="365F91" w:themeFill="accent1" w:themeFillShade="BF"/>
          </w:tcPr>
          <w:p w14:paraId="61B2B888" w14:textId="77777777" w:rsidR="002D70CD" w:rsidRPr="00140204" w:rsidRDefault="002D70CD" w:rsidP="00CC284D">
            <w:pPr>
              <w:rPr>
                <w:rFonts w:eastAsia="Arial"/>
                <w:color w:val="FFFFFF" w:themeColor="background1"/>
              </w:rPr>
            </w:pPr>
            <w:r w:rsidRPr="00140204">
              <w:rPr>
                <w:rFonts w:eastAsia="Arial"/>
                <w:color w:val="FFFFFF" w:themeColor="background1"/>
              </w:rPr>
              <w:t>Risk Management Strategy</w:t>
            </w:r>
          </w:p>
        </w:tc>
        <w:tc>
          <w:tcPr>
            <w:tcW w:w="6015" w:type="dxa"/>
            <w:shd w:val="clear" w:color="auto" w:fill="auto"/>
          </w:tcPr>
          <w:p w14:paraId="205E1785" w14:textId="139C6181" w:rsidR="002D70CD" w:rsidRPr="00140204" w:rsidRDefault="002D70CD" w:rsidP="00CC284D">
            <w:pPr>
              <w:spacing w:before="120" w:after="120"/>
              <w:rPr>
                <w:rFonts w:eastAsia="Arial"/>
              </w:rPr>
            </w:pPr>
            <w:r w:rsidRPr="00140204">
              <w:rPr>
                <w:rFonts w:eastAsia="Arial"/>
              </w:rPr>
              <w:t xml:space="preserve">The Risk Management Strategy defines the approach the Council takes towards the management of risk throughout the Council.  </w:t>
            </w:r>
          </w:p>
          <w:p w14:paraId="54B90230" w14:textId="71555AEA" w:rsidR="002D70CD" w:rsidRPr="00140204" w:rsidRDefault="002D70CD" w:rsidP="00CC284D">
            <w:pPr>
              <w:spacing w:before="120" w:after="120"/>
              <w:rPr>
                <w:rFonts w:eastAsia="Arial"/>
              </w:rPr>
            </w:pPr>
            <w:r w:rsidRPr="00140204">
              <w:rPr>
                <w:rFonts w:eastAsia="Arial"/>
              </w:rPr>
              <w:t>In light of the development of the Housing Regulator</w:t>
            </w:r>
            <w:r w:rsidR="5D92DD5B" w:rsidRPr="00140204">
              <w:rPr>
                <w:rFonts w:eastAsia="Arial"/>
              </w:rPr>
              <w:t xml:space="preserve"> and</w:t>
            </w:r>
            <w:r w:rsidRPr="00140204">
              <w:rPr>
                <w:rFonts w:eastAsia="Arial"/>
              </w:rPr>
              <w:t xml:space="preserve"> OFLOG</w:t>
            </w:r>
            <w:r w:rsidR="6408E68A" w:rsidRPr="00140204">
              <w:rPr>
                <w:rFonts w:eastAsia="Arial"/>
              </w:rPr>
              <w:t>,</w:t>
            </w:r>
            <w:r w:rsidRPr="00140204">
              <w:rPr>
                <w:rFonts w:eastAsia="Arial"/>
              </w:rPr>
              <w:t xml:space="preserve"> this will require a review and refresh against the backdrop of both of these regulatory bodies. </w:t>
            </w:r>
          </w:p>
        </w:tc>
      </w:tr>
      <w:tr w:rsidR="002D70CD" w:rsidRPr="00140204" w14:paraId="1D2CF000" w14:textId="77777777" w:rsidTr="288D4D2C">
        <w:tc>
          <w:tcPr>
            <w:tcW w:w="3227" w:type="dxa"/>
            <w:shd w:val="clear" w:color="auto" w:fill="365F91" w:themeFill="accent1" w:themeFillShade="BF"/>
          </w:tcPr>
          <w:p w14:paraId="03F7AF64" w14:textId="77777777" w:rsidR="002D70CD" w:rsidRPr="00140204" w:rsidRDefault="002D70CD" w:rsidP="00CC284D">
            <w:pPr>
              <w:rPr>
                <w:rFonts w:eastAsia="Arial"/>
                <w:color w:val="FFFFFF" w:themeColor="background1"/>
              </w:rPr>
            </w:pPr>
            <w:r w:rsidRPr="00140204">
              <w:rPr>
                <w:rFonts w:eastAsia="Arial"/>
                <w:color w:val="FFFFFF" w:themeColor="background1"/>
              </w:rPr>
              <w:t>Members’ Code of Conduct, Member Officer Protocol and other member guidance to promote and support ethical behaviour and proper standards of conduct by members</w:t>
            </w:r>
          </w:p>
        </w:tc>
        <w:tc>
          <w:tcPr>
            <w:tcW w:w="6015" w:type="dxa"/>
            <w:shd w:val="clear" w:color="auto" w:fill="auto"/>
          </w:tcPr>
          <w:p w14:paraId="5010522A" w14:textId="06F8C294" w:rsidR="002D70CD" w:rsidRPr="00140204" w:rsidRDefault="002D70CD" w:rsidP="00CC284D">
            <w:pPr>
              <w:spacing w:before="120" w:after="120"/>
              <w:rPr>
                <w:rFonts w:eastAsia="Arial"/>
              </w:rPr>
            </w:pPr>
            <w:r w:rsidRPr="00140204">
              <w:rPr>
                <w:rFonts w:eastAsia="Arial"/>
              </w:rPr>
              <w:t xml:space="preserve">In May 2022 the </w:t>
            </w:r>
            <w:r w:rsidR="00AC6864" w:rsidRPr="00140204">
              <w:rPr>
                <w:rFonts w:eastAsia="Arial"/>
              </w:rPr>
              <w:t xml:space="preserve">six </w:t>
            </w:r>
            <w:r w:rsidRPr="00140204">
              <w:rPr>
                <w:rFonts w:eastAsia="Arial"/>
              </w:rPr>
              <w:t xml:space="preserve">Oxfordshire </w:t>
            </w:r>
            <w:r w:rsidR="00AC6864" w:rsidRPr="00140204">
              <w:rPr>
                <w:rFonts w:eastAsia="Arial"/>
              </w:rPr>
              <w:t>a</w:t>
            </w:r>
            <w:r w:rsidRPr="00140204">
              <w:rPr>
                <w:rFonts w:eastAsia="Arial"/>
              </w:rPr>
              <w:t xml:space="preserve">uthorities adopted a new joint Code of Conduct for Members (“the Code”) based on the LGA Model Code. A review of the procedure will be undertaken to streamline the process to enable complaints to be disposed of sooner where it is considered there is no basis for a complaint under the Code. The Code is supplemented by other policies and protocols in the </w:t>
            </w:r>
            <w:r w:rsidR="00254B5D" w:rsidRPr="00140204">
              <w:rPr>
                <w:rFonts w:eastAsia="Arial"/>
              </w:rPr>
              <w:t>C</w:t>
            </w:r>
            <w:r w:rsidRPr="00140204">
              <w:rPr>
                <w:rFonts w:eastAsia="Arial"/>
              </w:rPr>
              <w:t>onstitution which are also covered in members</w:t>
            </w:r>
            <w:r w:rsidR="00254B5D" w:rsidRPr="00140204">
              <w:rPr>
                <w:rFonts w:eastAsia="Arial"/>
              </w:rPr>
              <w:t>’</w:t>
            </w:r>
            <w:r w:rsidRPr="00140204">
              <w:rPr>
                <w:rFonts w:eastAsia="Arial"/>
              </w:rPr>
              <w:t xml:space="preserve"> training. Training is an annual requirement. </w:t>
            </w:r>
          </w:p>
        </w:tc>
      </w:tr>
      <w:tr w:rsidR="002D70CD" w:rsidRPr="00140204" w14:paraId="2054CE07" w14:textId="77777777" w:rsidTr="288D4D2C">
        <w:tc>
          <w:tcPr>
            <w:tcW w:w="3227" w:type="dxa"/>
            <w:shd w:val="clear" w:color="auto" w:fill="365F91" w:themeFill="accent1" w:themeFillShade="BF"/>
          </w:tcPr>
          <w:p w14:paraId="5FFFE233"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Roles of the Statutory Officers </w:t>
            </w:r>
          </w:p>
        </w:tc>
        <w:tc>
          <w:tcPr>
            <w:tcW w:w="6015" w:type="dxa"/>
            <w:shd w:val="clear" w:color="auto" w:fill="auto"/>
          </w:tcPr>
          <w:p w14:paraId="7695B330" w14:textId="104D49A3" w:rsidR="002D70CD" w:rsidRPr="00140204" w:rsidRDefault="002D70CD" w:rsidP="00CC284D">
            <w:pPr>
              <w:spacing w:before="120" w:after="120"/>
              <w:rPr>
                <w:rFonts w:eastAsia="Arial"/>
              </w:rPr>
            </w:pPr>
            <w:r w:rsidRPr="00140204">
              <w:rPr>
                <w:rFonts w:eastAsia="Arial"/>
              </w:rPr>
              <w:t xml:space="preserve">The Statutory Officers (or their appointed deputy) attend key meetings of the Council to advise and support the meetings. This includes meetings of the Council, Cabinet and the Shareholder and Joint Venture Group. In addition, the Statutory Officers will attend other meetings relevant to their office, such as </w:t>
            </w:r>
            <w:r w:rsidR="00254B5D" w:rsidRPr="00140204">
              <w:rPr>
                <w:rFonts w:eastAsia="Arial"/>
              </w:rPr>
              <w:t>t</w:t>
            </w:r>
            <w:r w:rsidRPr="00140204">
              <w:rPr>
                <w:rFonts w:eastAsia="Arial"/>
              </w:rPr>
              <w:t xml:space="preserve">he Standards Committee for the Monitoring Officer, Audit and Governance Committee for the Monitoring Officer and Section 151 Officer and the Appointments Committee for the Head of Paid Service. </w:t>
            </w:r>
          </w:p>
          <w:p w14:paraId="68083185" w14:textId="65134153" w:rsidR="002D70CD" w:rsidRPr="00140204" w:rsidRDefault="002D70CD" w:rsidP="00CC284D">
            <w:pPr>
              <w:spacing w:before="120" w:after="120"/>
              <w:rPr>
                <w:rFonts w:eastAsia="Arial"/>
              </w:rPr>
            </w:pPr>
            <w:r w:rsidRPr="00140204">
              <w:rPr>
                <w:rFonts w:eastAsia="Arial"/>
              </w:rPr>
              <w:t>Whilst the Monitoring Officer and the Section 151 Officer do not report directly to the Chief Exec</w:t>
            </w:r>
            <w:r w:rsidR="009F1C03" w:rsidRPr="00140204">
              <w:rPr>
                <w:rFonts w:eastAsia="Arial"/>
              </w:rPr>
              <w:t>utive</w:t>
            </w:r>
            <w:r w:rsidRPr="00140204">
              <w:rPr>
                <w:rFonts w:eastAsia="Arial"/>
              </w:rPr>
              <w:t>, the three Statutory Officers meet quarterly and ad</w:t>
            </w:r>
            <w:r w:rsidR="009F1C03" w:rsidRPr="00140204">
              <w:rPr>
                <w:rFonts w:eastAsia="Arial"/>
              </w:rPr>
              <w:t xml:space="preserve"> </w:t>
            </w:r>
            <w:r w:rsidRPr="00140204">
              <w:rPr>
                <w:rFonts w:eastAsia="Arial"/>
              </w:rPr>
              <w:t xml:space="preserve">hoc, as needed with a good working relationship and regular 121s. </w:t>
            </w:r>
          </w:p>
          <w:p w14:paraId="1D60A98A" w14:textId="000EA997" w:rsidR="002D70CD" w:rsidRPr="00140204" w:rsidRDefault="002D70CD" w:rsidP="00CC284D">
            <w:pPr>
              <w:spacing w:before="120" w:after="120"/>
              <w:rPr>
                <w:rFonts w:eastAsia="Arial"/>
              </w:rPr>
            </w:pPr>
            <w:r w:rsidRPr="00140204">
              <w:rPr>
                <w:rFonts w:eastAsia="Arial"/>
              </w:rPr>
              <w:t>The Constitution sets out additional roles for the Statutory Officers, such as the Returning Officer, Money Laundering Officer and Data Protection Officer</w:t>
            </w:r>
            <w:r w:rsidR="00AA5C20" w:rsidRPr="00140204">
              <w:rPr>
                <w:rFonts w:eastAsia="Arial"/>
              </w:rPr>
              <w:t>.</w:t>
            </w:r>
          </w:p>
        </w:tc>
      </w:tr>
      <w:tr w:rsidR="002D70CD" w:rsidRPr="00140204" w14:paraId="5D3531F2" w14:textId="77777777" w:rsidTr="288D4D2C">
        <w:trPr>
          <w:trHeight w:val="4635"/>
        </w:trPr>
        <w:tc>
          <w:tcPr>
            <w:tcW w:w="3227" w:type="dxa"/>
            <w:shd w:val="clear" w:color="auto" w:fill="365F91" w:themeFill="accent1" w:themeFillShade="BF"/>
          </w:tcPr>
          <w:p w14:paraId="7070B38A"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Key Corporate Policies &amp; procedures </w:t>
            </w:r>
          </w:p>
          <w:p w14:paraId="2EA49C89"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Whistleblowing </w:t>
            </w:r>
          </w:p>
          <w:p w14:paraId="7C1600B8"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Money laundering </w:t>
            </w:r>
          </w:p>
          <w:p w14:paraId="73268196"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Anti-Bribery, Fraud and Corruption </w:t>
            </w:r>
          </w:p>
          <w:p w14:paraId="27464351"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ICT Acceptable User Policy </w:t>
            </w:r>
          </w:p>
          <w:p w14:paraId="4D913C96" w14:textId="77777777" w:rsidR="002D70CD" w:rsidRPr="00140204" w:rsidRDefault="002D70CD" w:rsidP="00CC284D">
            <w:pPr>
              <w:rPr>
                <w:rFonts w:eastAsia="Arial"/>
                <w:color w:val="FFFFFF" w:themeColor="background1"/>
              </w:rPr>
            </w:pPr>
          </w:p>
        </w:tc>
        <w:tc>
          <w:tcPr>
            <w:tcW w:w="6015" w:type="dxa"/>
            <w:shd w:val="clear" w:color="auto" w:fill="auto"/>
          </w:tcPr>
          <w:p w14:paraId="57CE2F3E" w14:textId="77777777" w:rsidR="002D70CD" w:rsidRPr="00140204" w:rsidRDefault="002D70CD" w:rsidP="00CC284D">
            <w:pPr>
              <w:spacing w:before="120" w:after="120"/>
              <w:rPr>
                <w:rFonts w:eastAsia="Arial"/>
              </w:rPr>
            </w:pPr>
            <w:r w:rsidRPr="00140204">
              <w:rPr>
                <w:rFonts w:eastAsia="Arial"/>
              </w:rPr>
              <w:t xml:space="preserve">Training for staff is undertaken in relation to the four policies listed on commencement of employment. The policies are reviewed on an ongoing basis: </w:t>
            </w:r>
          </w:p>
          <w:p w14:paraId="1BF734D1" w14:textId="224BE774" w:rsidR="002D70CD" w:rsidRPr="00140204" w:rsidRDefault="002D70CD" w:rsidP="00CC284D">
            <w:pPr>
              <w:spacing w:before="120" w:after="120"/>
              <w:rPr>
                <w:rFonts w:eastAsia="Arial"/>
              </w:rPr>
            </w:pPr>
            <w:r w:rsidRPr="00140204">
              <w:rPr>
                <w:rFonts w:eastAsia="Arial"/>
              </w:rPr>
              <w:t xml:space="preserve">The Whistleblowing Policy </w:t>
            </w:r>
            <w:r w:rsidR="00AA5C20" w:rsidRPr="00140204">
              <w:rPr>
                <w:rFonts w:eastAsia="Arial"/>
              </w:rPr>
              <w:t xml:space="preserve">was </w:t>
            </w:r>
            <w:r w:rsidRPr="00140204">
              <w:rPr>
                <w:rFonts w:eastAsia="Arial"/>
              </w:rPr>
              <w:t>reviewed in July 2021 and is pending a review in 2024/2025</w:t>
            </w:r>
          </w:p>
          <w:p w14:paraId="75B200DA" w14:textId="00537967" w:rsidR="002D70CD" w:rsidRPr="00140204" w:rsidRDefault="002D70CD" w:rsidP="00CC284D">
            <w:pPr>
              <w:spacing w:before="120" w:after="120"/>
              <w:rPr>
                <w:rFonts w:eastAsia="Arial"/>
              </w:rPr>
            </w:pPr>
            <w:r w:rsidRPr="00140204">
              <w:rPr>
                <w:rFonts w:eastAsia="Arial"/>
              </w:rPr>
              <w:t xml:space="preserve">The Money Laundering Policy was adopted in 2019 and </w:t>
            </w:r>
            <w:r w:rsidR="39211087" w:rsidRPr="00140204">
              <w:rPr>
                <w:rFonts w:eastAsia="Arial"/>
              </w:rPr>
              <w:t xml:space="preserve">is due to be reviewed by Audit and Governance in October 2024 </w:t>
            </w:r>
            <w:r w:rsidRPr="00140204">
              <w:rPr>
                <w:rFonts w:eastAsia="Arial"/>
              </w:rPr>
              <w:t xml:space="preserve"> </w:t>
            </w:r>
          </w:p>
          <w:p w14:paraId="48D79D9C" w14:textId="77777777" w:rsidR="002D70CD" w:rsidRPr="00140204" w:rsidRDefault="002D70CD" w:rsidP="00CC284D">
            <w:pPr>
              <w:spacing w:before="120" w:after="120"/>
              <w:rPr>
                <w:rFonts w:eastAsia="Arial"/>
              </w:rPr>
            </w:pPr>
            <w:r w:rsidRPr="00140204">
              <w:rPr>
                <w:rFonts w:eastAsia="Arial"/>
              </w:rPr>
              <w:t xml:space="preserve">The Anti-Bribery, Fraud and Corruption Policy was adopted in June 2023 and will be reviewed in 2026. </w:t>
            </w:r>
          </w:p>
          <w:p w14:paraId="12C6519A" w14:textId="1B22A848" w:rsidR="002D70CD" w:rsidRPr="00140204" w:rsidRDefault="002D70CD" w:rsidP="00CC284D">
            <w:pPr>
              <w:spacing w:before="120" w:after="120"/>
              <w:rPr>
                <w:rFonts w:eastAsia="Arial"/>
              </w:rPr>
            </w:pPr>
            <w:r w:rsidRPr="00140204">
              <w:rPr>
                <w:rFonts w:eastAsia="Arial"/>
              </w:rPr>
              <w:t xml:space="preserve">ICT Security </w:t>
            </w:r>
            <w:r w:rsidR="00A178E1" w:rsidRPr="00140204">
              <w:rPr>
                <w:rFonts w:eastAsia="Arial"/>
              </w:rPr>
              <w:t>Policy was</w:t>
            </w:r>
            <w:r w:rsidRPr="00140204">
              <w:rPr>
                <w:rFonts w:eastAsia="Arial"/>
              </w:rPr>
              <w:t xml:space="preserve"> adopted in June 2023 and will be reviewed in May 2025. A programme of updated training is being rolled out to all staff in 2024/2025</w:t>
            </w:r>
          </w:p>
        </w:tc>
      </w:tr>
      <w:tr w:rsidR="002D70CD" w:rsidRPr="00140204" w14:paraId="34A1526D" w14:textId="77777777" w:rsidTr="288D4D2C">
        <w:trPr>
          <w:trHeight w:val="3930"/>
        </w:trPr>
        <w:tc>
          <w:tcPr>
            <w:tcW w:w="3227" w:type="dxa"/>
            <w:shd w:val="clear" w:color="auto" w:fill="365F91" w:themeFill="accent1" w:themeFillShade="BF"/>
          </w:tcPr>
          <w:p w14:paraId="5CCA092C"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Information Governance policies and procedures </w:t>
            </w:r>
          </w:p>
          <w:p w14:paraId="4DCECB47" w14:textId="77777777" w:rsidR="002D70CD" w:rsidRPr="00140204" w:rsidRDefault="002D70CD" w:rsidP="00CC284D">
            <w:pPr>
              <w:rPr>
                <w:rFonts w:eastAsia="Arial"/>
                <w:color w:val="FFFFFF" w:themeColor="background1"/>
              </w:rPr>
            </w:pPr>
            <w:r w:rsidRPr="00140204">
              <w:rPr>
                <w:rFonts w:eastAsia="Arial"/>
                <w:color w:val="FFFFFF" w:themeColor="background1"/>
              </w:rPr>
              <w:t>Regulation of Investigatory Powers Act 2000 (RIPA)</w:t>
            </w:r>
          </w:p>
          <w:p w14:paraId="11594B05" w14:textId="77777777" w:rsidR="002D70CD" w:rsidRPr="00140204" w:rsidRDefault="002D70CD" w:rsidP="00CC284D">
            <w:pPr>
              <w:rPr>
                <w:rFonts w:eastAsia="Arial"/>
                <w:color w:val="FFFFFF" w:themeColor="background1"/>
              </w:rPr>
            </w:pPr>
            <w:r w:rsidRPr="00140204">
              <w:rPr>
                <w:rFonts w:eastAsia="Arial"/>
                <w:color w:val="FFFFFF" w:themeColor="background1"/>
              </w:rPr>
              <w:t>Freedom of Information Act 2000 (FOIA) / Environmental Information Regulations 2004 (EIR)</w:t>
            </w:r>
          </w:p>
          <w:p w14:paraId="299FCBB2"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Data Protection </w:t>
            </w:r>
          </w:p>
          <w:p w14:paraId="6F0C21B1" w14:textId="51F74D99" w:rsidR="002D70CD" w:rsidRPr="00140204" w:rsidRDefault="002D70CD" w:rsidP="00CC284D">
            <w:pPr>
              <w:rPr>
                <w:rFonts w:eastAsia="Arial"/>
                <w:color w:val="FFFFFF" w:themeColor="background1"/>
                <w:highlight w:val="magenta"/>
              </w:rPr>
            </w:pPr>
          </w:p>
        </w:tc>
        <w:tc>
          <w:tcPr>
            <w:tcW w:w="6015" w:type="dxa"/>
            <w:shd w:val="clear" w:color="auto" w:fill="auto"/>
          </w:tcPr>
          <w:p w14:paraId="3F7583CE" w14:textId="77777777" w:rsidR="002D70CD" w:rsidRPr="00140204" w:rsidRDefault="002D70CD" w:rsidP="00CC284D">
            <w:pPr>
              <w:spacing w:before="120" w:after="120"/>
              <w:rPr>
                <w:rFonts w:eastAsia="Arial"/>
              </w:rPr>
            </w:pPr>
            <w:r w:rsidRPr="00140204">
              <w:rPr>
                <w:rFonts w:eastAsia="Arial"/>
              </w:rPr>
              <w:t>Training is undertaken by all staff on FOIA and Data Protection as part of the induction process. Authorising Officers and those who may seek to conduct investigations using RIPA receive training appropriate to their role.</w:t>
            </w:r>
          </w:p>
          <w:p w14:paraId="468A9198" w14:textId="77777777" w:rsidR="002D70CD" w:rsidRPr="00140204" w:rsidRDefault="002D70CD" w:rsidP="002D70CD">
            <w:pPr>
              <w:numPr>
                <w:ilvl w:val="0"/>
                <w:numId w:val="5"/>
              </w:numPr>
              <w:spacing w:before="120" w:after="120"/>
              <w:rPr>
                <w:rFonts w:eastAsia="Arial"/>
              </w:rPr>
            </w:pPr>
            <w:r w:rsidRPr="00140204">
              <w:rPr>
                <w:rFonts w:eastAsia="Arial"/>
              </w:rPr>
              <w:t xml:space="preserve">RIPA policy – adopted July 2023 and for review in July 2026 </w:t>
            </w:r>
          </w:p>
          <w:p w14:paraId="4D003FD2" w14:textId="185BD8E1" w:rsidR="002D70CD" w:rsidRPr="00140204" w:rsidRDefault="002D70CD" w:rsidP="002D70CD">
            <w:pPr>
              <w:numPr>
                <w:ilvl w:val="0"/>
                <w:numId w:val="5"/>
              </w:numPr>
              <w:spacing w:before="120" w:after="120"/>
              <w:rPr>
                <w:rFonts w:eastAsia="Arial"/>
              </w:rPr>
            </w:pPr>
            <w:r w:rsidRPr="00140204">
              <w:rPr>
                <w:rFonts w:eastAsia="Arial"/>
              </w:rPr>
              <w:t>FOI</w:t>
            </w:r>
            <w:r w:rsidR="00374ECF" w:rsidRPr="00140204">
              <w:rPr>
                <w:rFonts w:eastAsia="Arial"/>
              </w:rPr>
              <w:t xml:space="preserve"> </w:t>
            </w:r>
            <w:r w:rsidR="00523198" w:rsidRPr="00140204">
              <w:rPr>
                <w:rFonts w:eastAsia="Arial"/>
              </w:rPr>
              <w:t>Policy has</w:t>
            </w:r>
            <w:r w:rsidR="00374ECF" w:rsidRPr="00140204">
              <w:rPr>
                <w:rFonts w:eastAsia="Arial"/>
              </w:rPr>
              <w:t xml:space="preserve"> been reviewed and amended</w:t>
            </w:r>
            <w:r w:rsidRPr="00140204">
              <w:rPr>
                <w:rFonts w:eastAsia="Arial"/>
              </w:rPr>
              <w:t xml:space="preserve"> in 2024</w:t>
            </w:r>
          </w:p>
          <w:p w14:paraId="1D9D3FB2" w14:textId="77777777" w:rsidR="002D70CD" w:rsidRPr="00140204" w:rsidRDefault="002D70CD" w:rsidP="002D70CD">
            <w:pPr>
              <w:numPr>
                <w:ilvl w:val="0"/>
                <w:numId w:val="5"/>
              </w:numPr>
              <w:spacing w:before="120" w:after="120"/>
              <w:rPr>
                <w:rFonts w:eastAsia="Arial"/>
              </w:rPr>
            </w:pPr>
            <w:r w:rsidRPr="00140204">
              <w:rPr>
                <w:rFonts w:eastAsia="Arial"/>
              </w:rPr>
              <w:t>Data Protection Policy – adopted in 1 April 2018, for review in September 2024</w:t>
            </w:r>
          </w:p>
        </w:tc>
      </w:tr>
      <w:tr w:rsidR="002D70CD" w:rsidRPr="00140204" w14:paraId="7BEADE3F" w14:textId="77777777" w:rsidTr="288D4D2C">
        <w:trPr>
          <w:trHeight w:val="2380"/>
        </w:trPr>
        <w:tc>
          <w:tcPr>
            <w:tcW w:w="3227" w:type="dxa"/>
            <w:shd w:val="clear" w:color="auto" w:fill="365F91" w:themeFill="accent1" w:themeFillShade="BF"/>
          </w:tcPr>
          <w:p w14:paraId="2BE3F35E" w14:textId="77777777" w:rsidR="002D70CD" w:rsidRPr="00140204" w:rsidRDefault="002D70CD" w:rsidP="00CC284D">
            <w:pPr>
              <w:rPr>
                <w:rFonts w:eastAsia="Arial"/>
                <w:color w:val="FFFFFF" w:themeColor="background1"/>
              </w:rPr>
            </w:pPr>
            <w:r w:rsidRPr="00140204">
              <w:rPr>
                <w:rFonts w:eastAsia="Arial"/>
                <w:color w:val="FFFFFF" w:themeColor="background1"/>
              </w:rPr>
              <w:t>Employment, Equalities and other policies and procedures which promote and support ethical behaviour and proper standards of conduct by officers</w:t>
            </w:r>
          </w:p>
        </w:tc>
        <w:tc>
          <w:tcPr>
            <w:tcW w:w="6015" w:type="dxa"/>
            <w:shd w:val="clear" w:color="auto" w:fill="auto"/>
          </w:tcPr>
          <w:p w14:paraId="18AB3A5E" w14:textId="29D6A805" w:rsidR="002D70CD" w:rsidRPr="00140204" w:rsidRDefault="4DD50B9A" w:rsidP="00CC284D">
            <w:pPr>
              <w:spacing w:before="120" w:after="120"/>
              <w:rPr>
                <w:rFonts w:eastAsia="Arial"/>
              </w:rPr>
            </w:pPr>
            <w:r w:rsidRPr="00140204">
              <w:rPr>
                <w:rFonts w:eastAsia="Arial"/>
              </w:rPr>
              <w:t xml:space="preserve">The Employee Code of Conduct </w:t>
            </w:r>
            <w:r w:rsidR="2AC4F3A2" w:rsidRPr="00140204">
              <w:rPr>
                <w:rFonts w:eastAsia="Arial"/>
              </w:rPr>
              <w:t xml:space="preserve">sets out expectations for standards of behaviour and includes </w:t>
            </w:r>
            <w:r w:rsidR="58B3C880" w:rsidRPr="00140204">
              <w:rPr>
                <w:rFonts w:eastAsia="Arial"/>
              </w:rPr>
              <w:t xml:space="preserve">equality and inclusion, </w:t>
            </w:r>
            <w:r w:rsidR="2AC4F3A2" w:rsidRPr="00140204">
              <w:rPr>
                <w:rFonts w:eastAsia="Arial"/>
              </w:rPr>
              <w:t>safeguarding, data protection</w:t>
            </w:r>
            <w:r w:rsidR="3E21ACD0" w:rsidRPr="00140204">
              <w:rPr>
                <w:rFonts w:eastAsia="Arial"/>
              </w:rPr>
              <w:t>, political neutrality</w:t>
            </w:r>
            <w:r w:rsidR="1313690D" w:rsidRPr="00140204">
              <w:rPr>
                <w:rFonts w:eastAsia="Arial"/>
              </w:rPr>
              <w:t>, bribery and corruption</w:t>
            </w:r>
            <w:r w:rsidR="3E21ACD0" w:rsidRPr="00140204">
              <w:rPr>
                <w:rFonts w:eastAsia="Arial"/>
              </w:rPr>
              <w:t xml:space="preserve"> and gifts and hospitality. </w:t>
            </w:r>
            <w:r w:rsidR="295E0ACD" w:rsidRPr="00140204">
              <w:rPr>
                <w:rFonts w:eastAsia="Arial"/>
              </w:rPr>
              <w:t xml:space="preserve">A register of gifts and hospitality is kept and there are processes for capturing the employment of relatives and conflict arising through secondary employment or </w:t>
            </w:r>
            <w:r w:rsidR="2EB4FC83" w:rsidRPr="00140204">
              <w:rPr>
                <w:rFonts w:eastAsia="Arial"/>
              </w:rPr>
              <w:t>voluntary positions.</w:t>
            </w:r>
            <w:r w:rsidR="2AC4F3A2" w:rsidRPr="00140204">
              <w:rPr>
                <w:rFonts w:eastAsia="Arial"/>
              </w:rPr>
              <w:t xml:space="preserve"> </w:t>
            </w:r>
          </w:p>
        </w:tc>
      </w:tr>
      <w:tr w:rsidR="002D70CD" w:rsidRPr="00140204" w14:paraId="2B4341BA" w14:textId="77777777" w:rsidTr="288D4D2C">
        <w:tc>
          <w:tcPr>
            <w:tcW w:w="3227" w:type="dxa"/>
            <w:shd w:val="clear" w:color="auto" w:fill="365F91" w:themeFill="accent1" w:themeFillShade="BF"/>
          </w:tcPr>
          <w:p w14:paraId="1F2480C4" w14:textId="77777777" w:rsidR="00574AF2" w:rsidRPr="00140204" w:rsidRDefault="002D70CD" w:rsidP="00CC284D">
            <w:pPr>
              <w:rPr>
                <w:rFonts w:eastAsia="Arial"/>
                <w:color w:val="FFFFFF" w:themeColor="background1"/>
              </w:rPr>
            </w:pPr>
            <w:r w:rsidRPr="00140204">
              <w:rPr>
                <w:rFonts w:eastAsia="Arial"/>
                <w:color w:val="FFFFFF" w:themeColor="background1"/>
              </w:rPr>
              <w:t>Corporate Complaints Process</w:t>
            </w:r>
          </w:p>
          <w:p w14:paraId="113BBB5C" w14:textId="77777777" w:rsidR="00574AF2" w:rsidRPr="00140204" w:rsidRDefault="00574AF2" w:rsidP="00CC284D">
            <w:pPr>
              <w:rPr>
                <w:rFonts w:eastAsia="Arial"/>
                <w:color w:val="FFFFFF" w:themeColor="background1"/>
              </w:rPr>
            </w:pPr>
            <w:r w:rsidRPr="00140204">
              <w:rPr>
                <w:rFonts w:eastAsia="Arial"/>
                <w:color w:val="FFFFFF" w:themeColor="background1"/>
              </w:rPr>
              <w:t xml:space="preserve">AND </w:t>
            </w:r>
          </w:p>
          <w:p w14:paraId="7C06AB29" w14:textId="6E063627" w:rsidR="002D70CD" w:rsidRPr="00140204" w:rsidRDefault="1B1FF14F" w:rsidP="00CC284D">
            <w:pPr>
              <w:rPr>
                <w:rFonts w:eastAsia="Arial"/>
                <w:color w:val="FFFFFF" w:themeColor="background1"/>
              </w:rPr>
            </w:pPr>
            <w:r w:rsidRPr="00140204">
              <w:rPr>
                <w:rFonts w:eastAsia="Arial"/>
                <w:color w:val="FFFFFF" w:themeColor="background1"/>
              </w:rPr>
              <w:t xml:space="preserve">Housing Complaints process </w:t>
            </w:r>
            <w:r w:rsidR="002D70CD" w:rsidRPr="00140204">
              <w:rPr>
                <w:rFonts w:eastAsia="Arial"/>
                <w:color w:val="FFFFFF" w:themeColor="background1"/>
              </w:rPr>
              <w:t xml:space="preserve"> </w:t>
            </w:r>
          </w:p>
        </w:tc>
        <w:tc>
          <w:tcPr>
            <w:tcW w:w="6015" w:type="dxa"/>
            <w:shd w:val="clear" w:color="auto" w:fill="auto"/>
          </w:tcPr>
          <w:p w14:paraId="45BBF814" w14:textId="249BCE59" w:rsidR="002D70CD" w:rsidRPr="00140204" w:rsidRDefault="002D70CD" w:rsidP="0F935260">
            <w:pPr>
              <w:spacing w:before="120" w:after="120"/>
              <w:rPr>
                <w:rFonts w:eastAsia="Arial"/>
                <w:color w:val="141313"/>
              </w:rPr>
            </w:pPr>
            <w:r w:rsidRPr="00140204">
              <w:rPr>
                <w:rFonts w:eastAsia="Arial"/>
              </w:rPr>
              <w:t>A procedure published which sets out the process and expectations for those members of the public wishing to raise complaints about the Council</w:t>
            </w:r>
            <w:r w:rsidRPr="00140204">
              <w:rPr>
                <w:rFonts w:eastAsia="Arial"/>
                <w:color w:val="141313"/>
                <w:spacing w:val="3"/>
                <w:shd w:val="clear" w:color="auto" w:fill="FFFFFF"/>
              </w:rPr>
              <w:t xml:space="preserve"> monitoring, and performance reporting is made to C</w:t>
            </w:r>
            <w:r w:rsidR="581A5DE8" w:rsidRPr="00140204">
              <w:rPr>
                <w:rFonts w:eastAsia="Arial"/>
                <w:color w:val="141313"/>
                <w:spacing w:val="3"/>
                <w:shd w:val="clear" w:color="auto" w:fill="FFFFFF"/>
              </w:rPr>
              <w:t xml:space="preserve">orporate </w:t>
            </w:r>
            <w:r w:rsidRPr="00140204">
              <w:rPr>
                <w:rFonts w:eastAsia="Arial"/>
                <w:color w:val="141313"/>
                <w:spacing w:val="3"/>
                <w:shd w:val="clear" w:color="auto" w:fill="FFFFFF"/>
              </w:rPr>
              <w:t>M</w:t>
            </w:r>
            <w:r w:rsidR="581A5DE8" w:rsidRPr="00140204">
              <w:rPr>
                <w:rFonts w:eastAsia="Arial"/>
                <w:color w:val="141313"/>
                <w:spacing w:val="3"/>
                <w:shd w:val="clear" w:color="auto" w:fill="FFFFFF"/>
              </w:rPr>
              <w:t xml:space="preserve">anagement </w:t>
            </w:r>
            <w:r w:rsidRPr="00140204">
              <w:rPr>
                <w:rFonts w:eastAsia="Arial"/>
                <w:color w:val="141313"/>
                <w:spacing w:val="3"/>
                <w:shd w:val="clear" w:color="auto" w:fill="FFFFFF"/>
              </w:rPr>
              <w:t>T</w:t>
            </w:r>
            <w:r w:rsidR="581A5DE8" w:rsidRPr="00140204">
              <w:rPr>
                <w:rFonts w:eastAsia="Arial"/>
                <w:color w:val="141313"/>
                <w:spacing w:val="3"/>
                <w:shd w:val="clear" w:color="auto" w:fill="FFFFFF"/>
              </w:rPr>
              <w:t>eam</w:t>
            </w:r>
            <w:r w:rsidRPr="00140204">
              <w:rPr>
                <w:rFonts w:eastAsia="Arial"/>
                <w:color w:val="141313"/>
                <w:spacing w:val="3"/>
                <w:shd w:val="clear" w:color="auto" w:fill="FFFFFF"/>
              </w:rPr>
              <w:t xml:space="preserve"> annually. </w:t>
            </w:r>
          </w:p>
          <w:p w14:paraId="26E145E6" w14:textId="728DC707" w:rsidR="002D70CD" w:rsidRPr="00140204" w:rsidRDefault="67A87E47" w:rsidP="7EC704EE">
            <w:pPr>
              <w:spacing w:before="120" w:after="120"/>
              <w:rPr>
                <w:rFonts w:eastAsia="Arial"/>
                <w:color w:val="141313"/>
              </w:rPr>
            </w:pPr>
            <w:r w:rsidRPr="00140204">
              <w:rPr>
                <w:rFonts w:eastAsia="Arial"/>
                <w:color w:val="141313"/>
                <w:spacing w:val="3"/>
                <w:shd w:val="clear" w:color="auto" w:fill="FFFFFF"/>
              </w:rPr>
              <w:t xml:space="preserve">Complaints relating to the Council’s function as a landlord are </w:t>
            </w:r>
            <w:r w:rsidR="242E3528" w:rsidRPr="00140204">
              <w:rPr>
                <w:rFonts w:eastAsia="Arial"/>
                <w:color w:val="141313"/>
              </w:rPr>
              <w:t>handled in accordance with</w:t>
            </w:r>
            <w:r w:rsidR="242E3528" w:rsidRPr="00140204">
              <w:rPr>
                <w:rFonts w:eastAsia="Arial"/>
                <w:color w:val="141313"/>
                <w:spacing w:val="3"/>
                <w:shd w:val="clear" w:color="auto" w:fill="FFFFFF"/>
              </w:rPr>
              <w:t xml:space="preserve"> the Housing Ombudsman’</w:t>
            </w:r>
            <w:r w:rsidR="242E3528" w:rsidRPr="00140204">
              <w:rPr>
                <w:rFonts w:eastAsia="Arial"/>
                <w:color w:val="141313"/>
              </w:rPr>
              <w:t xml:space="preserve">s Code of Complaint Handling, which is a statutory requirement. </w:t>
            </w:r>
            <w:r w:rsidR="1092A393" w:rsidRPr="00140204">
              <w:rPr>
                <w:rFonts w:eastAsia="Arial"/>
                <w:color w:val="141313"/>
              </w:rPr>
              <w:t xml:space="preserve"> We</w:t>
            </w:r>
            <w:r w:rsidR="242E3528" w:rsidRPr="00140204">
              <w:rPr>
                <w:rFonts w:eastAsia="Arial"/>
                <w:color w:val="141313"/>
              </w:rPr>
              <w:t xml:space="preserve"> also </w:t>
            </w:r>
            <w:r w:rsidR="1A1E6572" w:rsidRPr="00140204">
              <w:rPr>
                <w:rFonts w:eastAsia="Arial"/>
                <w:color w:val="141313"/>
              </w:rPr>
              <w:t>comply with the</w:t>
            </w:r>
            <w:r w:rsidR="242E3528" w:rsidRPr="00140204">
              <w:rPr>
                <w:rFonts w:eastAsia="Arial"/>
                <w:color w:val="141313"/>
              </w:rPr>
              <w:t xml:space="preserve"> requirement </w:t>
            </w:r>
            <w:r w:rsidR="242E3528" w:rsidRPr="00140204">
              <w:rPr>
                <w:rFonts w:eastAsia="Arial"/>
                <w:color w:val="141313"/>
                <w:spacing w:val="3"/>
                <w:shd w:val="clear" w:color="auto" w:fill="FFFFFF"/>
              </w:rPr>
              <w:t>to publish an Ann</w:t>
            </w:r>
            <w:r w:rsidR="456028CB" w:rsidRPr="00140204">
              <w:rPr>
                <w:rFonts w:eastAsia="Arial"/>
                <w:color w:val="141313"/>
                <w:spacing w:val="3"/>
                <w:shd w:val="clear" w:color="auto" w:fill="FFFFFF"/>
              </w:rPr>
              <w:t>ual Complaint Performance a</w:t>
            </w:r>
            <w:r w:rsidR="456028CB" w:rsidRPr="00140204">
              <w:rPr>
                <w:rFonts w:eastAsia="Arial"/>
                <w:color w:val="141313"/>
              </w:rPr>
              <w:t xml:space="preserve">nd Service Improvement Report </w:t>
            </w:r>
            <w:r w:rsidR="1A7D0EB6" w:rsidRPr="00140204">
              <w:rPr>
                <w:rFonts w:eastAsia="Arial"/>
                <w:color w:val="141313"/>
              </w:rPr>
              <w:t xml:space="preserve">which we send </w:t>
            </w:r>
            <w:r w:rsidR="456028CB" w:rsidRPr="00140204">
              <w:rPr>
                <w:rFonts w:eastAsia="Arial"/>
                <w:color w:val="141313"/>
                <w:spacing w:val="3"/>
                <w:shd w:val="clear" w:color="auto" w:fill="FFFFFF"/>
              </w:rPr>
              <w:t>to Cabinet.</w:t>
            </w:r>
          </w:p>
        </w:tc>
      </w:tr>
      <w:tr w:rsidR="00AB79A7" w:rsidRPr="00140204" w14:paraId="3C66C1AB" w14:textId="77777777" w:rsidTr="288D4D2C">
        <w:tc>
          <w:tcPr>
            <w:tcW w:w="3227" w:type="dxa"/>
            <w:shd w:val="clear" w:color="auto" w:fill="365F91" w:themeFill="accent1" w:themeFillShade="BF"/>
          </w:tcPr>
          <w:p w14:paraId="488EDBB5" w14:textId="75FA2427" w:rsidR="00AB79A7" w:rsidRPr="00140204" w:rsidRDefault="00AB79A7" w:rsidP="00CC284D">
            <w:pPr>
              <w:rPr>
                <w:rFonts w:eastAsia="Arial"/>
                <w:color w:val="FFFFFF" w:themeColor="background1"/>
              </w:rPr>
            </w:pPr>
            <w:r>
              <w:rPr>
                <w:rFonts w:eastAsia="Arial"/>
                <w:color w:val="FFFFFF" w:themeColor="background1"/>
              </w:rPr>
              <w:t xml:space="preserve">People Strategy </w:t>
            </w:r>
          </w:p>
        </w:tc>
        <w:tc>
          <w:tcPr>
            <w:tcW w:w="6015" w:type="dxa"/>
            <w:shd w:val="clear" w:color="auto" w:fill="auto"/>
          </w:tcPr>
          <w:p w14:paraId="031825A6" w14:textId="0EACCC29" w:rsidR="003602C9" w:rsidRPr="003602C9" w:rsidRDefault="3D1B2602" w:rsidP="288D4D2C">
            <w:pPr>
              <w:spacing w:before="100" w:beforeAutospacing="1" w:after="100" w:afterAutospacing="1"/>
              <w:rPr>
                <w:rFonts w:eastAsia="Times New Roman"/>
                <w:kern w:val="0"/>
                <w:lang w:eastAsia="en-GB"/>
                <w14:ligatures w14:val="none"/>
              </w:rPr>
            </w:pPr>
            <w:r w:rsidRPr="003602C9">
              <w:rPr>
                <w:rFonts w:eastAsia="Times New Roman"/>
                <w:kern w:val="0"/>
                <w:lang w:eastAsia="en-GB"/>
                <w14:ligatures w14:val="none"/>
              </w:rPr>
              <w:t xml:space="preserve">The People Strategy 2024 is being finalised. This is a plan that takes into account the current challenges facing the </w:t>
            </w:r>
            <w:r w:rsidR="44D1B7C5" w:rsidRPr="003602C9">
              <w:rPr>
                <w:rFonts w:eastAsia="Times New Roman"/>
                <w:kern w:val="0"/>
                <w:lang w:eastAsia="en-GB"/>
                <w14:ligatures w14:val="none"/>
              </w:rPr>
              <w:t>C</w:t>
            </w:r>
            <w:r w:rsidRPr="003602C9">
              <w:rPr>
                <w:rFonts w:eastAsia="Times New Roman"/>
                <w:kern w:val="0"/>
                <w:lang w:eastAsia="en-GB"/>
                <w14:ligatures w14:val="none"/>
              </w:rPr>
              <w:t>ouncil, and sets objectives designed to build a high performing organisation that meets the needs of the community it serves.</w:t>
            </w:r>
          </w:p>
          <w:p w14:paraId="5069054E" w14:textId="679A6001" w:rsidR="003602C9" w:rsidRPr="003602C9" w:rsidRDefault="3D1B2602" w:rsidP="288D4D2C">
            <w:pPr>
              <w:spacing w:before="100" w:beforeAutospacing="1" w:after="120"/>
              <w:rPr>
                <w:rFonts w:eastAsia="Times New Roman"/>
                <w:kern w:val="0"/>
                <w:lang w:eastAsia="en-GB"/>
                <w14:ligatures w14:val="none"/>
              </w:rPr>
            </w:pPr>
            <w:r w:rsidRPr="003602C9">
              <w:rPr>
                <w:rFonts w:eastAsia="Times New Roman"/>
                <w:kern w:val="0"/>
                <w:lang w:eastAsia="en-GB"/>
                <w14:ligatures w14:val="none"/>
              </w:rPr>
              <w:t xml:space="preserve">The People Strategy also aims to support the </w:t>
            </w:r>
            <w:r w:rsidR="0BA966C3" w:rsidRPr="003602C9">
              <w:rPr>
                <w:rFonts w:eastAsia="Times New Roman"/>
                <w:kern w:val="0"/>
                <w:lang w:eastAsia="en-GB"/>
                <w14:ligatures w14:val="none"/>
              </w:rPr>
              <w:t>C</w:t>
            </w:r>
            <w:r w:rsidRPr="003602C9">
              <w:rPr>
                <w:rFonts w:eastAsia="Times New Roman"/>
                <w:kern w:val="0"/>
                <w:lang w:eastAsia="en-GB"/>
                <w14:ligatures w14:val="none"/>
              </w:rPr>
              <w:t>ouncil’s planned work against its five priorities:</w:t>
            </w:r>
          </w:p>
          <w:p w14:paraId="67FD5D6C" w14:textId="77777777" w:rsidR="003602C9" w:rsidRPr="003602C9" w:rsidRDefault="003602C9" w:rsidP="003602C9">
            <w:pPr>
              <w:numPr>
                <w:ilvl w:val="0"/>
                <w:numId w:val="39"/>
              </w:numPr>
              <w:spacing w:before="100" w:beforeAutospacing="1" w:after="100" w:afterAutospacing="1"/>
              <w:rPr>
                <w:rFonts w:eastAsia="Times New Roman"/>
                <w:kern w:val="0"/>
                <w:lang w:eastAsia="en-GB"/>
                <w14:ligatures w14:val="none"/>
              </w:rPr>
            </w:pPr>
            <w:r w:rsidRPr="003602C9">
              <w:rPr>
                <w:rFonts w:eastAsia="Times New Roman"/>
                <w:kern w:val="0"/>
                <w:lang w:eastAsia="en-GB"/>
                <w14:ligatures w14:val="none"/>
              </w:rPr>
              <w:t>Good, affordable homes</w:t>
            </w:r>
          </w:p>
          <w:p w14:paraId="7DF5F224" w14:textId="77777777" w:rsidR="003602C9" w:rsidRPr="003602C9" w:rsidRDefault="003602C9" w:rsidP="003602C9">
            <w:pPr>
              <w:numPr>
                <w:ilvl w:val="0"/>
                <w:numId w:val="39"/>
              </w:numPr>
              <w:spacing w:before="100" w:beforeAutospacing="1" w:after="100" w:afterAutospacing="1"/>
              <w:rPr>
                <w:rFonts w:eastAsia="Times New Roman"/>
                <w:kern w:val="0"/>
                <w:lang w:eastAsia="en-GB"/>
                <w14:ligatures w14:val="none"/>
              </w:rPr>
            </w:pPr>
            <w:r w:rsidRPr="003602C9">
              <w:rPr>
                <w:rFonts w:eastAsia="Times New Roman"/>
                <w:kern w:val="0"/>
                <w:lang w:eastAsia="en-GB"/>
                <w14:ligatures w14:val="none"/>
              </w:rPr>
              <w:t>Strong, fair economy</w:t>
            </w:r>
          </w:p>
          <w:p w14:paraId="5F573D39" w14:textId="77777777" w:rsidR="003602C9" w:rsidRPr="003602C9" w:rsidRDefault="003602C9" w:rsidP="003602C9">
            <w:pPr>
              <w:numPr>
                <w:ilvl w:val="0"/>
                <w:numId w:val="39"/>
              </w:numPr>
              <w:spacing w:before="100" w:beforeAutospacing="1" w:after="100" w:afterAutospacing="1"/>
              <w:rPr>
                <w:rFonts w:eastAsia="Times New Roman"/>
                <w:kern w:val="0"/>
                <w:lang w:eastAsia="en-GB"/>
                <w14:ligatures w14:val="none"/>
              </w:rPr>
            </w:pPr>
            <w:r w:rsidRPr="003602C9">
              <w:rPr>
                <w:rFonts w:eastAsia="Times New Roman"/>
                <w:kern w:val="0"/>
                <w:lang w:eastAsia="en-GB"/>
                <w14:ligatures w14:val="none"/>
              </w:rPr>
              <w:t>Thriving communities</w:t>
            </w:r>
          </w:p>
          <w:p w14:paraId="30D48E26" w14:textId="77777777" w:rsidR="003602C9" w:rsidRPr="003602C9" w:rsidRDefault="003602C9" w:rsidP="003602C9">
            <w:pPr>
              <w:numPr>
                <w:ilvl w:val="0"/>
                <w:numId w:val="39"/>
              </w:numPr>
              <w:spacing w:before="100" w:beforeAutospacing="1" w:after="100" w:afterAutospacing="1"/>
              <w:rPr>
                <w:rFonts w:eastAsia="Times New Roman"/>
                <w:kern w:val="0"/>
                <w:lang w:eastAsia="en-GB"/>
                <w14:ligatures w14:val="none"/>
              </w:rPr>
            </w:pPr>
            <w:r w:rsidRPr="003602C9">
              <w:rPr>
                <w:rFonts w:eastAsia="Times New Roman"/>
                <w:kern w:val="0"/>
                <w:lang w:eastAsia="en-GB"/>
                <w14:ligatures w14:val="none"/>
              </w:rPr>
              <w:t>Zero carbon Oxford</w:t>
            </w:r>
          </w:p>
          <w:p w14:paraId="655E047F" w14:textId="77777777" w:rsidR="003602C9" w:rsidRPr="003602C9" w:rsidRDefault="003602C9" w:rsidP="003602C9">
            <w:pPr>
              <w:numPr>
                <w:ilvl w:val="0"/>
                <w:numId w:val="39"/>
              </w:numPr>
              <w:spacing w:before="100" w:beforeAutospacing="1" w:after="100" w:afterAutospacing="1"/>
              <w:rPr>
                <w:rFonts w:eastAsia="Times New Roman"/>
                <w:kern w:val="0"/>
                <w:lang w:eastAsia="en-GB"/>
                <w14:ligatures w14:val="none"/>
              </w:rPr>
            </w:pPr>
            <w:r w:rsidRPr="003602C9">
              <w:rPr>
                <w:rFonts w:eastAsia="Times New Roman"/>
                <w:kern w:val="0"/>
                <w:lang w:eastAsia="en-GB"/>
                <w14:ligatures w14:val="none"/>
              </w:rPr>
              <w:t>A well-run council</w:t>
            </w:r>
          </w:p>
          <w:p w14:paraId="2DAFE0F5" w14:textId="6559A578" w:rsidR="003602C9" w:rsidRPr="003602C9" w:rsidRDefault="003602C9" w:rsidP="003602C9">
            <w:pPr>
              <w:spacing w:before="100" w:beforeAutospacing="1" w:after="100" w:afterAutospacing="1"/>
              <w:rPr>
                <w:rFonts w:eastAsia="Times New Roman"/>
                <w:kern w:val="0"/>
                <w:lang w:eastAsia="en-GB"/>
                <w14:ligatures w14:val="none"/>
              </w:rPr>
            </w:pPr>
            <w:r w:rsidRPr="003602C9">
              <w:rPr>
                <w:rFonts w:eastAsia="Times New Roman"/>
                <w:kern w:val="0"/>
                <w:lang w:eastAsia="en-GB"/>
                <w14:ligatures w14:val="none"/>
              </w:rPr>
              <w:t>Within the People Strategy we recognise the diversity of Oxford City in terms of ethnicity, educational attainment and socio-economic status.</w:t>
            </w:r>
          </w:p>
          <w:p w14:paraId="2B8F8825" w14:textId="697E8F97" w:rsidR="00AB79A7" w:rsidRPr="003602C9" w:rsidRDefault="003602C9" w:rsidP="003602C9">
            <w:pPr>
              <w:spacing w:before="100" w:beforeAutospacing="1" w:after="100" w:afterAutospacing="1"/>
              <w:rPr>
                <w:rFonts w:eastAsia="Times New Roman"/>
                <w:kern w:val="0"/>
                <w:lang w:eastAsia="en-GB"/>
                <w14:ligatures w14:val="none"/>
              </w:rPr>
            </w:pPr>
            <w:r w:rsidRPr="003602C9">
              <w:rPr>
                <w:rFonts w:eastAsia="Times New Roman"/>
                <w:kern w:val="0"/>
                <w:lang w:eastAsia="en-GB"/>
                <w14:ligatures w14:val="none"/>
              </w:rPr>
              <w:t>The Strategy highlights the Citizen Experience Strategy which was launched in 2023 with the commitment to ‘working with our communities to ensure our citizens are at the heart of service delivery, getting everything they need to enjoy living and working in the City of Oxford’. The Strategy sets out that putting our customers at the heart of everything we do will continue to be a key priority.</w:t>
            </w:r>
          </w:p>
        </w:tc>
      </w:tr>
      <w:tr w:rsidR="002D70CD" w:rsidRPr="00140204" w14:paraId="1719D3F0" w14:textId="77777777" w:rsidTr="288D4D2C">
        <w:tc>
          <w:tcPr>
            <w:tcW w:w="9242" w:type="dxa"/>
            <w:gridSpan w:val="2"/>
            <w:shd w:val="clear" w:color="auto" w:fill="365F91" w:themeFill="accent1" w:themeFillShade="BF"/>
          </w:tcPr>
          <w:p w14:paraId="7C5D01C5" w14:textId="77777777" w:rsidR="002D70CD" w:rsidRPr="00140204" w:rsidRDefault="002D70CD" w:rsidP="00CC284D">
            <w:pPr>
              <w:spacing w:before="120" w:after="120"/>
              <w:rPr>
                <w:rFonts w:eastAsia="Arial"/>
              </w:rPr>
            </w:pPr>
            <w:r w:rsidRPr="1CCF2954">
              <w:rPr>
                <w:rFonts w:eastAsia="Arial"/>
                <w:b/>
                <w:color w:val="FFFFFF" w:themeColor="background1"/>
                <w:sz w:val="28"/>
                <w:szCs w:val="28"/>
              </w:rPr>
              <w:t>Key Bodies</w:t>
            </w:r>
            <w:r w:rsidRPr="00140204">
              <w:rPr>
                <w:rFonts w:eastAsia="Arial"/>
                <w:color w:val="FFFFFF" w:themeColor="background1"/>
              </w:rPr>
              <w:t xml:space="preserve"> </w:t>
            </w:r>
          </w:p>
        </w:tc>
      </w:tr>
      <w:tr w:rsidR="002D70CD" w:rsidRPr="00140204" w14:paraId="095657B3" w14:textId="77777777" w:rsidTr="288D4D2C">
        <w:trPr>
          <w:trHeight w:val="3477"/>
        </w:trPr>
        <w:tc>
          <w:tcPr>
            <w:tcW w:w="3227" w:type="dxa"/>
            <w:shd w:val="clear" w:color="auto" w:fill="365F91" w:themeFill="accent1" w:themeFillShade="BF"/>
          </w:tcPr>
          <w:p w14:paraId="54E44AEB"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Corporate Management Team </w:t>
            </w:r>
          </w:p>
        </w:tc>
        <w:tc>
          <w:tcPr>
            <w:tcW w:w="6015" w:type="dxa"/>
            <w:shd w:val="clear" w:color="auto" w:fill="auto"/>
          </w:tcPr>
          <w:p w14:paraId="551B0411" w14:textId="29179EED" w:rsidR="002D70CD" w:rsidRPr="00140204" w:rsidRDefault="002D70CD" w:rsidP="00CC284D">
            <w:pPr>
              <w:spacing w:before="120" w:after="120"/>
              <w:rPr>
                <w:rFonts w:eastAsia="Arial"/>
              </w:rPr>
            </w:pPr>
            <w:r w:rsidRPr="00140204">
              <w:rPr>
                <w:rFonts w:eastAsia="Arial"/>
              </w:rPr>
              <w:t>The Corporate Management Team</w:t>
            </w:r>
            <w:r w:rsidR="00F64C52" w:rsidRPr="00140204">
              <w:rPr>
                <w:rFonts w:eastAsia="Arial"/>
              </w:rPr>
              <w:t xml:space="preserve"> (CMT)</w:t>
            </w:r>
            <w:r w:rsidRPr="00140204">
              <w:rPr>
                <w:rFonts w:eastAsia="Arial"/>
              </w:rPr>
              <w:t xml:space="preserve"> is responsible for the corporate oversight and management of the Council and "health” of the organisation. This includes a significant amount of assurance and challenge on governance, finances and processes. </w:t>
            </w:r>
          </w:p>
          <w:p w14:paraId="0877F332" w14:textId="0D4E1378" w:rsidR="002D70CD" w:rsidRPr="00140204" w:rsidRDefault="002D70CD" w:rsidP="00CC284D">
            <w:pPr>
              <w:spacing w:before="120" w:after="120"/>
              <w:rPr>
                <w:rFonts w:eastAsia="Arial"/>
              </w:rPr>
            </w:pPr>
            <w:r w:rsidRPr="00140204">
              <w:rPr>
                <w:rFonts w:eastAsia="Arial"/>
              </w:rPr>
              <w:t>The Corporate Management team</w:t>
            </w:r>
            <w:r w:rsidR="47C8036A" w:rsidRPr="00140204">
              <w:rPr>
                <w:rFonts w:eastAsia="Arial"/>
              </w:rPr>
              <w:t xml:space="preserve"> com</w:t>
            </w:r>
            <w:r w:rsidR="0FA26851" w:rsidRPr="00140204">
              <w:rPr>
                <w:rFonts w:eastAsia="Arial"/>
              </w:rPr>
              <w:t xml:space="preserve">prises </w:t>
            </w:r>
            <w:r w:rsidRPr="00140204">
              <w:rPr>
                <w:rFonts w:eastAsia="Arial"/>
              </w:rPr>
              <w:t xml:space="preserve">the Chief Executive, the two </w:t>
            </w:r>
            <w:r w:rsidR="6C2A105F" w:rsidRPr="00140204">
              <w:rPr>
                <w:rFonts w:eastAsia="Arial"/>
              </w:rPr>
              <w:t xml:space="preserve">Executive </w:t>
            </w:r>
            <w:r w:rsidRPr="00140204">
              <w:rPr>
                <w:rFonts w:eastAsia="Arial"/>
              </w:rPr>
              <w:t xml:space="preserve">Directors, the Monitoring Officer, the s151 officer and the Head of Corporate Strategy. </w:t>
            </w:r>
          </w:p>
          <w:p w14:paraId="7CB971AB" w14:textId="059747C3" w:rsidR="002D70CD" w:rsidRPr="00140204" w:rsidRDefault="002D70CD" w:rsidP="00CC284D">
            <w:pPr>
              <w:spacing w:before="120" w:after="120"/>
              <w:rPr>
                <w:rFonts w:eastAsia="Arial"/>
              </w:rPr>
            </w:pPr>
            <w:r w:rsidRPr="00140204">
              <w:rPr>
                <w:rFonts w:eastAsia="Arial"/>
              </w:rPr>
              <w:t xml:space="preserve">The </w:t>
            </w:r>
            <w:r w:rsidR="00673ECC" w:rsidRPr="00140204">
              <w:rPr>
                <w:rFonts w:eastAsia="Arial"/>
              </w:rPr>
              <w:t xml:space="preserve">CMT </w:t>
            </w:r>
            <w:r w:rsidRPr="00140204">
              <w:rPr>
                <w:rFonts w:eastAsia="Arial"/>
              </w:rPr>
              <w:t>meet</w:t>
            </w:r>
            <w:r w:rsidR="00673ECC" w:rsidRPr="00140204">
              <w:rPr>
                <w:rFonts w:eastAsia="Arial"/>
              </w:rPr>
              <w:t>s</w:t>
            </w:r>
            <w:r w:rsidRPr="00140204">
              <w:rPr>
                <w:rFonts w:eastAsia="Arial"/>
              </w:rPr>
              <w:t xml:space="preserve"> twice each week</w:t>
            </w:r>
            <w:r w:rsidR="00F64C52" w:rsidRPr="00140204">
              <w:rPr>
                <w:rFonts w:eastAsia="Arial"/>
              </w:rPr>
              <w:t xml:space="preserve"> to</w:t>
            </w:r>
            <w:r w:rsidRPr="00140204">
              <w:rPr>
                <w:rFonts w:eastAsia="Arial"/>
              </w:rPr>
              <w:t xml:space="preserve"> consider strategic and corporately important items</w:t>
            </w:r>
            <w:r w:rsidR="00BA16CE" w:rsidRPr="00140204">
              <w:rPr>
                <w:rFonts w:eastAsia="Arial"/>
              </w:rPr>
              <w:t>.</w:t>
            </w:r>
          </w:p>
          <w:p w14:paraId="714AA946" w14:textId="7AC219B0" w:rsidR="002D70CD" w:rsidRPr="00140204" w:rsidRDefault="002D70CD" w:rsidP="00CC284D">
            <w:pPr>
              <w:spacing w:before="120" w:after="120"/>
              <w:rPr>
                <w:rFonts w:eastAsia="Arial"/>
              </w:rPr>
            </w:pPr>
            <w:r w:rsidRPr="00140204">
              <w:rPr>
                <w:rFonts w:eastAsia="Arial"/>
              </w:rPr>
              <w:t>Decisions</w:t>
            </w:r>
            <w:r w:rsidR="00BA16CE" w:rsidRPr="00140204">
              <w:rPr>
                <w:rFonts w:eastAsia="Arial"/>
              </w:rPr>
              <w:t xml:space="preserve"> of </w:t>
            </w:r>
            <w:r w:rsidR="0573CBFE" w:rsidRPr="1CCF2954">
              <w:rPr>
                <w:rFonts w:eastAsia="Arial"/>
              </w:rPr>
              <w:t xml:space="preserve">the </w:t>
            </w:r>
            <w:r w:rsidR="00BA16CE" w:rsidRPr="00140204">
              <w:rPr>
                <w:rFonts w:eastAsia="Arial"/>
              </w:rPr>
              <w:t xml:space="preserve">CMT </w:t>
            </w:r>
            <w:r w:rsidRPr="00140204">
              <w:rPr>
                <w:rFonts w:eastAsia="Arial"/>
              </w:rPr>
              <w:t>relat</w:t>
            </w:r>
            <w:r w:rsidR="00BA16CE" w:rsidRPr="00140204">
              <w:rPr>
                <w:rFonts w:eastAsia="Arial"/>
              </w:rPr>
              <w:t>e</w:t>
            </w:r>
            <w:r w:rsidRPr="00140204">
              <w:rPr>
                <w:rFonts w:eastAsia="Arial"/>
              </w:rPr>
              <w:t xml:space="preserve"> to matters reserved to </w:t>
            </w:r>
            <w:r w:rsidR="003222F7" w:rsidRPr="00140204">
              <w:rPr>
                <w:rFonts w:eastAsia="Arial"/>
              </w:rPr>
              <w:t xml:space="preserve">the </w:t>
            </w:r>
            <w:r w:rsidRPr="00140204">
              <w:rPr>
                <w:rFonts w:eastAsia="Arial"/>
              </w:rPr>
              <w:t xml:space="preserve">CMT, such as </w:t>
            </w:r>
          </w:p>
          <w:p w14:paraId="584CE1E2" w14:textId="56E01099" w:rsidR="002D70CD" w:rsidRPr="00140204" w:rsidRDefault="00F21701" w:rsidP="002D70CD">
            <w:pPr>
              <w:numPr>
                <w:ilvl w:val="0"/>
                <w:numId w:val="4"/>
              </w:numPr>
              <w:spacing w:before="120" w:after="120"/>
              <w:rPr>
                <w:rFonts w:eastAsia="Arial"/>
              </w:rPr>
            </w:pPr>
            <w:r w:rsidRPr="00140204">
              <w:rPr>
                <w:rFonts w:eastAsia="Arial"/>
              </w:rPr>
              <w:t>M</w:t>
            </w:r>
            <w:r w:rsidR="002D70CD" w:rsidRPr="00140204">
              <w:rPr>
                <w:rFonts w:eastAsia="Arial"/>
              </w:rPr>
              <w:t>arket supplement</w:t>
            </w:r>
            <w:r w:rsidR="00673ECC" w:rsidRPr="00140204">
              <w:rPr>
                <w:rFonts w:eastAsia="Arial"/>
              </w:rPr>
              <w:t xml:space="preserve"> payments for staff</w:t>
            </w:r>
          </w:p>
          <w:p w14:paraId="188273E5" w14:textId="77777777" w:rsidR="002D70CD" w:rsidRPr="00140204" w:rsidRDefault="002D70CD" w:rsidP="002D70CD">
            <w:pPr>
              <w:numPr>
                <w:ilvl w:val="0"/>
                <w:numId w:val="4"/>
              </w:numPr>
              <w:spacing w:before="120" w:after="120"/>
              <w:rPr>
                <w:rFonts w:eastAsia="Arial"/>
              </w:rPr>
            </w:pPr>
            <w:r w:rsidRPr="00140204">
              <w:rPr>
                <w:rFonts w:eastAsia="Arial"/>
              </w:rPr>
              <w:t xml:space="preserve">Reports going onward for political decision making </w:t>
            </w:r>
          </w:p>
          <w:p w14:paraId="764CA3D3" w14:textId="66963B07" w:rsidR="002D70CD" w:rsidRPr="00140204" w:rsidRDefault="002D70CD" w:rsidP="002D70CD">
            <w:pPr>
              <w:numPr>
                <w:ilvl w:val="0"/>
                <w:numId w:val="4"/>
              </w:numPr>
              <w:spacing w:before="120" w:after="120"/>
              <w:rPr>
                <w:rFonts w:eastAsia="Arial"/>
              </w:rPr>
            </w:pPr>
            <w:r w:rsidRPr="00140204">
              <w:rPr>
                <w:rFonts w:eastAsia="Arial"/>
              </w:rPr>
              <w:t xml:space="preserve">Reports from the strategic boards of the Council (Change Board and Communities Board). </w:t>
            </w:r>
          </w:p>
          <w:p w14:paraId="518D80A0" w14:textId="13B76755" w:rsidR="002D70CD" w:rsidRPr="00140204" w:rsidRDefault="002D70CD" w:rsidP="002D70CD">
            <w:pPr>
              <w:numPr>
                <w:ilvl w:val="0"/>
                <w:numId w:val="4"/>
              </w:numPr>
              <w:spacing w:before="120" w:after="120"/>
              <w:rPr>
                <w:rFonts w:eastAsia="Arial"/>
              </w:rPr>
            </w:pPr>
            <w:r w:rsidRPr="00140204">
              <w:rPr>
                <w:rFonts w:eastAsia="Arial"/>
              </w:rPr>
              <w:t xml:space="preserve">Monthly updates from each service area via the Corporate Dashboard </w:t>
            </w:r>
          </w:p>
          <w:p w14:paraId="3C8C6978" w14:textId="77777777" w:rsidR="002D70CD" w:rsidRPr="00140204" w:rsidRDefault="002D70CD" w:rsidP="002D70CD">
            <w:pPr>
              <w:numPr>
                <w:ilvl w:val="0"/>
                <w:numId w:val="4"/>
              </w:numPr>
              <w:spacing w:before="120" w:after="120"/>
              <w:rPr>
                <w:rFonts w:eastAsia="Arial"/>
              </w:rPr>
            </w:pPr>
            <w:r w:rsidRPr="00140204">
              <w:rPr>
                <w:rFonts w:eastAsia="Arial"/>
              </w:rPr>
              <w:t xml:space="preserve">Budget monitoring reports </w:t>
            </w:r>
          </w:p>
          <w:p w14:paraId="71B6F748" w14:textId="77777777" w:rsidR="002D70CD" w:rsidRPr="00140204" w:rsidRDefault="002D70CD" w:rsidP="002D70CD">
            <w:pPr>
              <w:numPr>
                <w:ilvl w:val="0"/>
                <w:numId w:val="4"/>
              </w:numPr>
              <w:spacing w:before="120" w:after="120"/>
              <w:rPr>
                <w:rFonts w:eastAsia="Arial"/>
              </w:rPr>
            </w:pPr>
            <w:r w:rsidRPr="00140204">
              <w:rPr>
                <w:rFonts w:eastAsia="Arial"/>
              </w:rPr>
              <w:t>Policy development and updates</w:t>
            </w:r>
          </w:p>
          <w:p w14:paraId="13398B6E" w14:textId="77777777" w:rsidR="002D70CD" w:rsidRPr="00140204" w:rsidRDefault="002D70CD" w:rsidP="002D70CD">
            <w:pPr>
              <w:numPr>
                <w:ilvl w:val="0"/>
                <w:numId w:val="4"/>
              </w:numPr>
              <w:spacing w:before="120" w:after="120"/>
              <w:rPr>
                <w:rFonts w:eastAsia="Arial"/>
              </w:rPr>
            </w:pPr>
            <w:r w:rsidRPr="00140204">
              <w:rPr>
                <w:rFonts w:eastAsia="Arial"/>
              </w:rPr>
              <w:t>Quarterly health and safety updates</w:t>
            </w:r>
          </w:p>
          <w:p w14:paraId="21A6C19F" w14:textId="77777777" w:rsidR="002D70CD" w:rsidRPr="00140204" w:rsidRDefault="002D70CD" w:rsidP="002D70CD">
            <w:pPr>
              <w:numPr>
                <w:ilvl w:val="0"/>
                <w:numId w:val="4"/>
              </w:numPr>
              <w:spacing w:before="120" w:after="120"/>
              <w:rPr>
                <w:rFonts w:eastAsia="Arial"/>
              </w:rPr>
            </w:pPr>
            <w:r w:rsidRPr="00140204">
              <w:rPr>
                <w:rFonts w:eastAsia="Arial"/>
              </w:rPr>
              <w:t>Quarterly Workforce (People) updates</w:t>
            </w:r>
          </w:p>
          <w:p w14:paraId="6C7616D2" w14:textId="1D384AAA" w:rsidR="002D70CD" w:rsidRPr="00140204" w:rsidRDefault="002D70CD" w:rsidP="00CC284D">
            <w:pPr>
              <w:spacing w:before="120" w:after="120"/>
              <w:rPr>
                <w:rFonts w:eastAsia="Arial"/>
              </w:rPr>
            </w:pPr>
            <w:r w:rsidRPr="00140204">
              <w:rPr>
                <w:rFonts w:eastAsia="Arial"/>
              </w:rPr>
              <w:t xml:space="preserve">Meetings are routinely held in person, and on a regular basis there is an extended CMT </w:t>
            </w:r>
            <w:r w:rsidR="003222F7" w:rsidRPr="00140204">
              <w:rPr>
                <w:rFonts w:eastAsia="Arial"/>
              </w:rPr>
              <w:t xml:space="preserve">meeting </w:t>
            </w:r>
            <w:r w:rsidRPr="00140204">
              <w:rPr>
                <w:rFonts w:eastAsia="Arial"/>
              </w:rPr>
              <w:t xml:space="preserve">with </w:t>
            </w:r>
            <w:r w:rsidR="003222F7" w:rsidRPr="00140204">
              <w:rPr>
                <w:rFonts w:eastAsia="Arial"/>
              </w:rPr>
              <w:t xml:space="preserve">all </w:t>
            </w:r>
            <w:r w:rsidRPr="00140204">
              <w:rPr>
                <w:rFonts w:eastAsia="Arial"/>
              </w:rPr>
              <w:t>Heads of Service in attendance.</w:t>
            </w:r>
          </w:p>
        </w:tc>
      </w:tr>
      <w:tr w:rsidR="008D3073" w:rsidRPr="00140204" w14:paraId="53AFDC4E" w14:textId="77777777" w:rsidTr="288D4D2C">
        <w:tc>
          <w:tcPr>
            <w:tcW w:w="3227" w:type="dxa"/>
            <w:shd w:val="clear" w:color="auto" w:fill="365F91" w:themeFill="accent1" w:themeFillShade="BF"/>
          </w:tcPr>
          <w:p w14:paraId="59456688" w14:textId="63D433F1" w:rsidR="008D3073" w:rsidRPr="00140204" w:rsidRDefault="008D3073" w:rsidP="00CC284D">
            <w:pPr>
              <w:rPr>
                <w:rFonts w:eastAsia="Arial"/>
                <w:color w:val="FFFFFF" w:themeColor="background1"/>
              </w:rPr>
            </w:pPr>
            <w:r w:rsidRPr="00140204">
              <w:rPr>
                <w:rFonts w:eastAsia="Arial"/>
                <w:color w:val="FFFFFF" w:themeColor="background1"/>
              </w:rPr>
              <w:t xml:space="preserve">Group Leaders </w:t>
            </w:r>
            <w:r w:rsidR="00157B84" w:rsidRPr="00140204">
              <w:rPr>
                <w:rFonts w:eastAsia="Arial"/>
                <w:color w:val="FFFFFF" w:themeColor="background1"/>
              </w:rPr>
              <w:t xml:space="preserve">Meetings </w:t>
            </w:r>
          </w:p>
        </w:tc>
        <w:tc>
          <w:tcPr>
            <w:tcW w:w="6015" w:type="dxa"/>
            <w:shd w:val="clear" w:color="auto" w:fill="auto"/>
          </w:tcPr>
          <w:p w14:paraId="567B4FC3" w14:textId="2B1CF684" w:rsidR="008D3073" w:rsidRPr="00140204" w:rsidRDefault="008D3073" w:rsidP="00CC284D">
            <w:pPr>
              <w:spacing w:before="120" w:after="120"/>
              <w:rPr>
                <w:rFonts w:eastAsia="Arial"/>
              </w:rPr>
            </w:pPr>
            <w:r w:rsidRPr="00140204">
              <w:rPr>
                <w:rFonts w:eastAsia="Arial"/>
              </w:rPr>
              <w:t xml:space="preserve">This is a regular meeting for the engagement with the group leaders of the Council’s political groups on decisions prior to them coming forward to Cabinet and/or Council. It has terms of reference and meetings are generally in person. It supports cross party co-operation and </w:t>
            </w:r>
            <w:r w:rsidR="00157B84" w:rsidRPr="00140204">
              <w:rPr>
                <w:rFonts w:eastAsia="Arial"/>
              </w:rPr>
              <w:t>collaboration</w:t>
            </w:r>
            <w:r w:rsidRPr="00140204">
              <w:rPr>
                <w:rFonts w:eastAsia="Arial"/>
              </w:rPr>
              <w:t xml:space="preserve"> and officer engagement with all political groups on </w:t>
            </w:r>
            <w:r w:rsidR="00157B84" w:rsidRPr="00140204">
              <w:rPr>
                <w:rFonts w:eastAsia="Arial"/>
              </w:rPr>
              <w:t xml:space="preserve">any significant decisions coming forward. </w:t>
            </w:r>
          </w:p>
        </w:tc>
      </w:tr>
      <w:tr w:rsidR="002D70CD" w:rsidRPr="00140204" w14:paraId="57C538B9" w14:textId="77777777" w:rsidTr="288D4D2C">
        <w:tc>
          <w:tcPr>
            <w:tcW w:w="3227" w:type="dxa"/>
            <w:shd w:val="clear" w:color="auto" w:fill="365F91" w:themeFill="accent1" w:themeFillShade="BF"/>
          </w:tcPr>
          <w:p w14:paraId="506F2699"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Audit and Governance Committee </w:t>
            </w:r>
          </w:p>
        </w:tc>
        <w:tc>
          <w:tcPr>
            <w:tcW w:w="6015" w:type="dxa"/>
            <w:shd w:val="clear" w:color="auto" w:fill="auto"/>
          </w:tcPr>
          <w:p w14:paraId="53289ABD" w14:textId="31FDF855" w:rsidR="002D70CD" w:rsidRPr="00140204" w:rsidRDefault="0071272C" w:rsidP="00CC284D">
            <w:pPr>
              <w:spacing w:before="120" w:after="120"/>
              <w:rPr>
                <w:rFonts w:eastAsia="Arial"/>
              </w:rPr>
            </w:pPr>
            <w:r w:rsidRPr="00140204">
              <w:rPr>
                <w:rFonts w:eastAsia="Arial"/>
                <w:color w:val="141313"/>
                <w:spacing w:val="3"/>
                <w:shd w:val="clear" w:color="auto" w:fill="FFFFFF"/>
              </w:rPr>
              <w:t xml:space="preserve">The Committee’s activities and functions comply with the standards set out in CIPFA’s Position Statement: Audit Committees in Local Authorities (2018), and </w:t>
            </w:r>
            <w:r w:rsidR="008F3436" w:rsidRPr="00140204">
              <w:rPr>
                <w:rFonts w:eastAsia="Arial"/>
                <w:color w:val="141313"/>
                <w:spacing w:val="3"/>
                <w:shd w:val="clear" w:color="auto" w:fill="FFFFFF"/>
              </w:rPr>
              <w:t xml:space="preserve">its </w:t>
            </w:r>
            <w:r w:rsidRPr="00140204">
              <w:rPr>
                <w:rFonts w:eastAsia="Arial"/>
                <w:color w:val="141313"/>
                <w:spacing w:val="3"/>
                <w:shd w:val="clear" w:color="auto" w:fill="FFFFFF"/>
              </w:rPr>
              <w:t xml:space="preserve">purpose is to provide independent assurance to the </w:t>
            </w:r>
            <w:r w:rsidR="003C160F" w:rsidRPr="00140204">
              <w:rPr>
                <w:rFonts w:eastAsia="Arial"/>
                <w:color w:val="141313"/>
                <w:spacing w:val="3"/>
                <w:shd w:val="clear" w:color="auto" w:fill="FFFFFF"/>
              </w:rPr>
              <w:t>C</w:t>
            </w:r>
            <w:r w:rsidRPr="00140204">
              <w:rPr>
                <w:rFonts w:eastAsia="Arial"/>
                <w:color w:val="141313"/>
                <w:spacing w:val="3"/>
                <w:shd w:val="clear" w:color="auto" w:fill="FFFFFF"/>
              </w:rPr>
              <w:t xml:space="preserve">ouncil and those charged with governance on the adequacy of the </w:t>
            </w:r>
            <w:r w:rsidR="003C160F" w:rsidRPr="00140204">
              <w:rPr>
                <w:rFonts w:eastAsia="Arial"/>
                <w:color w:val="141313"/>
                <w:spacing w:val="3"/>
                <w:shd w:val="clear" w:color="auto" w:fill="FFFFFF"/>
              </w:rPr>
              <w:t>C</w:t>
            </w:r>
            <w:r w:rsidRPr="00140204">
              <w:rPr>
                <w:rFonts w:eastAsia="Arial"/>
                <w:color w:val="141313"/>
                <w:spacing w:val="3"/>
                <w:shd w:val="clear" w:color="auto" w:fill="FFFFFF"/>
              </w:rPr>
              <w:t>ouncil's risk management framework and internal control environment. It is attended by the S</w:t>
            </w:r>
            <w:r w:rsidR="003C160F" w:rsidRPr="00140204">
              <w:rPr>
                <w:rFonts w:eastAsia="Arial"/>
                <w:color w:val="141313"/>
                <w:spacing w:val="3"/>
                <w:shd w:val="clear" w:color="auto" w:fill="FFFFFF"/>
              </w:rPr>
              <w:t xml:space="preserve">ection </w:t>
            </w:r>
            <w:r w:rsidRPr="00140204">
              <w:rPr>
                <w:rFonts w:eastAsia="Arial"/>
                <w:color w:val="141313"/>
                <w:spacing w:val="3"/>
                <w:shd w:val="clear" w:color="auto" w:fill="FFFFFF"/>
              </w:rPr>
              <w:t>151 and Monitoring Officer</w:t>
            </w:r>
            <w:r w:rsidR="003C160F" w:rsidRPr="00140204">
              <w:rPr>
                <w:rFonts w:eastAsia="Arial"/>
                <w:color w:val="141313"/>
                <w:spacing w:val="3"/>
                <w:shd w:val="clear" w:color="auto" w:fill="FFFFFF"/>
              </w:rPr>
              <w:t>s</w:t>
            </w:r>
            <w:r w:rsidRPr="00140204">
              <w:rPr>
                <w:rFonts w:eastAsia="Arial"/>
                <w:color w:val="141313"/>
                <w:spacing w:val="3"/>
                <w:shd w:val="clear" w:color="auto" w:fill="FFFFFF"/>
              </w:rPr>
              <w:t xml:space="preserve"> (or their deputies).</w:t>
            </w:r>
          </w:p>
        </w:tc>
      </w:tr>
      <w:tr w:rsidR="002D70CD" w:rsidRPr="00140204" w14:paraId="32B07B12" w14:textId="77777777" w:rsidTr="288D4D2C">
        <w:tc>
          <w:tcPr>
            <w:tcW w:w="3227" w:type="dxa"/>
            <w:shd w:val="clear" w:color="auto" w:fill="365F91" w:themeFill="accent1" w:themeFillShade="BF"/>
          </w:tcPr>
          <w:p w14:paraId="441DF8E8"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Standards Committee </w:t>
            </w:r>
          </w:p>
        </w:tc>
        <w:tc>
          <w:tcPr>
            <w:tcW w:w="6015" w:type="dxa"/>
            <w:shd w:val="clear" w:color="auto" w:fill="auto"/>
          </w:tcPr>
          <w:p w14:paraId="4CE2C51B" w14:textId="65A8962B" w:rsidR="002D70CD" w:rsidRPr="00140204" w:rsidRDefault="672D6BC7" w:rsidP="00CC284D">
            <w:pPr>
              <w:spacing w:before="120" w:after="120"/>
              <w:rPr>
                <w:rFonts w:eastAsia="Arial"/>
              </w:rPr>
            </w:pPr>
            <w:r w:rsidRPr="1CCF2954">
              <w:rPr>
                <w:rFonts w:eastAsia="Arial"/>
              </w:rPr>
              <w:t xml:space="preserve">The </w:t>
            </w:r>
            <w:r w:rsidR="002D70CD" w:rsidRPr="00140204">
              <w:rPr>
                <w:rFonts w:eastAsia="Arial"/>
              </w:rPr>
              <w:t xml:space="preserve">Standards Committee is properly established and has terms of reference. </w:t>
            </w:r>
            <w:r w:rsidR="005E5353" w:rsidRPr="00140204">
              <w:rPr>
                <w:rFonts w:eastAsia="Arial"/>
              </w:rPr>
              <w:t>It is</w:t>
            </w:r>
            <w:r w:rsidR="002D70CD" w:rsidRPr="00140204">
              <w:rPr>
                <w:rFonts w:eastAsia="Arial"/>
              </w:rPr>
              <w:t xml:space="preserve"> responsible for dealing with breaches of the Councillor Code of Conduct, amendments to the Code of Conduct, dispensations and reports from and advising the Monitoring Officer on training. Member development will be looked at in terms of establishing a programme and a review of the member induction </w:t>
            </w:r>
            <w:r w:rsidR="006656FD" w:rsidRPr="00140204">
              <w:rPr>
                <w:rFonts w:eastAsia="Arial"/>
              </w:rPr>
              <w:t xml:space="preserve">programme </w:t>
            </w:r>
            <w:r w:rsidR="002D70CD" w:rsidRPr="00140204">
              <w:rPr>
                <w:rFonts w:eastAsia="Arial"/>
              </w:rPr>
              <w:t xml:space="preserve">and taken to the Committee in 2024 following the local elections and completion of the induction training programme. </w:t>
            </w:r>
          </w:p>
        </w:tc>
      </w:tr>
      <w:tr w:rsidR="002D70CD" w:rsidRPr="00140204" w14:paraId="05B9B8CF" w14:textId="77777777" w:rsidTr="288D4D2C">
        <w:tc>
          <w:tcPr>
            <w:tcW w:w="3227" w:type="dxa"/>
            <w:shd w:val="clear" w:color="auto" w:fill="365F91" w:themeFill="accent1" w:themeFillShade="BF"/>
          </w:tcPr>
          <w:p w14:paraId="376E2859"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Scrutiny Committee </w:t>
            </w:r>
          </w:p>
        </w:tc>
        <w:tc>
          <w:tcPr>
            <w:tcW w:w="6015" w:type="dxa"/>
            <w:shd w:val="clear" w:color="auto" w:fill="auto"/>
          </w:tcPr>
          <w:p w14:paraId="4FD27F47" w14:textId="6ACFDD2C" w:rsidR="002D70CD" w:rsidRPr="00140204" w:rsidRDefault="760D0560" w:rsidP="0F935260">
            <w:pPr>
              <w:spacing w:before="120" w:after="120"/>
              <w:rPr>
                <w:rFonts w:eastAsia="Arial"/>
              </w:rPr>
            </w:pPr>
            <w:r w:rsidRPr="1CCF2954">
              <w:rPr>
                <w:rFonts w:eastAsia="Arial"/>
              </w:rPr>
              <w:t xml:space="preserve">The </w:t>
            </w:r>
            <w:r w:rsidR="7C244F5D" w:rsidRPr="00140204">
              <w:rPr>
                <w:rFonts w:eastAsia="Arial"/>
              </w:rPr>
              <w:t>Scrutiny Committee operates to provide democratic oversight and public assurance that the Council is carrying out its business effectively; and to act as a check and balance function to ensure that decisions are taken in the best interests of the people of Oxford. Scrutiny carries out research, reviews and hears from independent experts, as well as Council officers, making recommendations for service improvement where necessary.</w:t>
            </w:r>
          </w:p>
          <w:p w14:paraId="180EAAC3" w14:textId="2D720A8D" w:rsidR="002D70CD" w:rsidRPr="00140204" w:rsidRDefault="0FA660C4" w:rsidP="00CC284D">
            <w:pPr>
              <w:spacing w:before="120" w:after="120"/>
              <w:rPr>
                <w:rFonts w:eastAsia="Arial"/>
              </w:rPr>
            </w:pPr>
            <w:r w:rsidRPr="00140204">
              <w:rPr>
                <w:rFonts w:eastAsia="Arial"/>
              </w:rPr>
              <w:t xml:space="preserve">The Scrutiny Committee adopts a set of operating principles, </w:t>
            </w:r>
            <w:r w:rsidR="538973EE" w:rsidRPr="00140204">
              <w:rPr>
                <w:rFonts w:eastAsia="Arial"/>
              </w:rPr>
              <w:t>establishes and appoint</w:t>
            </w:r>
            <w:r w:rsidR="242B0050" w:rsidRPr="00140204">
              <w:rPr>
                <w:rFonts w:eastAsia="Arial"/>
              </w:rPr>
              <w:t>s</w:t>
            </w:r>
            <w:r w:rsidR="538973EE" w:rsidRPr="00140204">
              <w:rPr>
                <w:rFonts w:eastAsia="Arial"/>
              </w:rPr>
              <w:t xml:space="preserve"> standing panels and review groups at the beginning of each municipal year.</w:t>
            </w:r>
          </w:p>
        </w:tc>
      </w:tr>
      <w:tr w:rsidR="002D70CD" w:rsidRPr="00140204" w14:paraId="6EDC690F" w14:textId="77777777" w:rsidTr="288D4D2C">
        <w:trPr>
          <w:trHeight w:val="5377"/>
        </w:trPr>
        <w:tc>
          <w:tcPr>
            <w:tcW w:w="3227" w:type="dxa"/>
            <w:shd w:val="clear" w:color="auto" w:fill="365F91" w:themeFill="accent1" w:themeFillShade="BF"/>
          </w:tcPr>
          <w:p w14:paraId="40F398FE"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A range of Programme Boards </w:t>
            </w:r>
          </w:p>
        </w:tc>
        <w:tc>
          <w:tcPr>
            <w:tcW w:w="6015" w:type="dxa"/>
            <w:shd w:val="clear" w:color="auto" w:fill="auto"/>
          </w:tcPr>
          <w:p w14:paraId="5C41202A" w14:textId="77777777" w:rsidR="002D70CD" w:rsidRPr="00140204" w:rsidRDefault="002D70CD" w:rsidP="00CC284D">
            <w:pPr>
              <w:spacing w:before="120" w:after="120"/>
              <w:rPr>
                <w:rFonts w:eastAsia="Arial"/>
                <w:b/>
              </w:rPr>
            </w:pPr>
            <w:r w:rsidRPr="00140204">
              <w:rPr>
                <w:rFonts w:eastAsia="Arial"/>
                <w:b/>
              </w:rPr>
              <w:t xml:space="preserve">Development Board </w:t>
            </w:r>
          </w:p>
          <w:p w14:paraId="497BC792" w14:textId="1D2118E0" w:rsidR="002D70CD" w:rsidRPr="00140204" w:rsidRDefault="5E05B375" w:rsidP="00CC284D">
            <w:pPr>
              <w:spacing w:before="120" w:after="120"/>
              <w:rPr>
                <w:rFonts w:eastAsia="Arial"/>
              </w:rPr>
            </w:pPr>
            <w:r w:rsidRPr="00140204">
              <w:rPr>
                <w:rFonts w:eastAsia="Arial"/>
              </w:rPr>
              <w:t xml:space="preserve">Oversees the Council’s capital programme. It reviews and recommends new projects and projects moving from feasibility to detailed design and delivery. </w:t>
            </w:r>
            <w:r w:rsidR="0E61DC52" w:rsidRPr="00140204">
              <w:rPr>
                <w:rFonts w:eastAsia="Arial"/>
              </w:rPr>
              <w:t xml:space="preserve">It also reviews project and programme performance via monthly project highlights reports and the capital programme. </w:t>
            </w:r>
          </w:p>
          <w:p w14:paraId="2CA3FD7D" w14:textId="77777777" w:rsidR="002D70CD" w:rsidRPr="00140204" w:rsidRDefault="002D70CD" w:rsidP="00CC284D">
            <w:pPr>
              <w:spacing w:before="120" w:after="120"/>
              <w:rPr>
                <w:rFonts w:eastAsia="Arial"/>
                <w:b/>
              </w:rPr>
            </w:pPr>
            <w:r w:rsidRPr="00140204">
              <w:rPr>
                <w:rFonts w:eastAsia="Arial"/>
                <w:b/>
              </w:rPr>
              <w:t xml:space="preserve">Organisational Change Board </w:t>
            </w:r>
          </w:p>
          <w:p w14:paraId="2A4068E5" w14:textId="1E22C23D" w:rsidR="002D70CD" w:rsidRPr="00140204" w:rsidRDefault="59628504" w:rsidP="00CC284D">
            <w:pPr>
              <w:spacing w:before="120" w:after="120"/>
              <w:rPr>
                <w:rFonts w:eastAsia="Arial"/>
              </w:rPr>
            </w:pPr>
            <w:r w:rsidRPr="00140204">
              <w:rPr>
                <w:rFonts w:eastAsia="Arial"/>
              </w:rPr>
              <w:t xml:space="preserve">Oversees the Council’s corporate change programme across ICT &amp; Digital, Finance, People Plan, Customer Experience and </w:t>
            </w:r>
            <w:r w:rsidR="23E8AAC1" w:rsidRPr="00140204">
              <w:rPr>
                <w:rFonts w:eastAsia="Arial"/>
              </w:rPr>
              <w:t>PMO</w:t>
            </w:r>
            <w:r w:rsidRPr="00140204">
              <w:rPr>
                <w:rFonts w:eastAsia="Arial"/>
              </w:rPr>
              <w:t xml:space="preserve">, and the ‘Front Door of Change’ ensuring </w:t>
            </w:r>
            <w:r w:rsidR="79B7B327" w:rsidRPr="00140204">
              <w:rPr>
                <w:rFonts w:eastAsia="Arial"/>
              </w:rPr>
              <w:t xml:space="preserve">coordination and resourcing of projects. </w:t>
            </w:r>
            <w:r w:rsidR="5795E77C" w:rsidRPr="00140204">
              <w:rPr>
                <w:rFonts w:eastAsia="Arial"/>
              </w:rPr>
              <w:t xml:space="preserve">Reports into CMT on a monthly basis. </w:t>
            </w:r>
          </w:p>
          <w:p w14:paraId="65A6EC3B" w14:textId="63EE89B1" w:rsidR="002D70CD" w:rsidRPr="00140204" w:rsidRDefault="002D70CD" w:rsidP="0F935260">
            <w:pPr>
              <w:spacing w:before="120" w:after="120"/>
              <w:rPr>
                <w:rFonts w:eastAsia="Arial"/>
                <w:b/>
                <w:bCs/>
              </w:rPr>
            </w:pPr>
            <w:r w:rsidRPr="00140204">
              <w:rPr>
                <w:rFonts w:eastAsia="Arial"/>
                <w:b/>
              </w:rPr>
              <w:t xml:space="preserve">Communities Board </w:t>
            </w:r>
          </w:p>
          <w:p w14:paraId="4D090A49" w14:textId="3AB814D7" w:rsidR="002D70CD" w:rsidRPr="00140204" w:rsidRDefault="7BB8B831" w:rsidP="00CC284D">
            <w:pPr>
              <w:spacing w:before="120" w:after="120"/>
              <w:rPr>
                <w:rFonts w:eastAsia="Arial"/>
              </w:rPr>
            </w:pPr>
            <w:r w:rsidRPr="00140204">
              <w:rPr>
                <w:rFonts w:eastAsia="Arial"/>
              </w:rPr>
              <w:t>Programme manages key initiatives across the Communities Directorate, including housing, HRA, community safety, leisure</w:t>
            </w:r>
            <w:r w:rsidR="3A6F8988" w:rsidRPr="00140204">
              <w:rPr>
                <w:rFonts w:eastAsia="Arial"/>
              </w:rPr>
              <w:t xml:space="preserve"> and </w:t>
            </w:r>
            <w:r w:rsidR="38A8EAAE" w:rsidRPr="00140204">
              <w:rPr>
                <w:rFonts w:eastAsia="Arial"/>
              </w:rPr>
              <w:t>c</w:t>
            </w:r>
            <w:r w:rsidRPr="00140204">
              <w:rPr>
                <w:rFonts w:eastAsia="Arial"/>
              </w:rPr>
              <w:t>om</w:t>
            </w:r>
            <w:r w:rsidR="18607AEC" w:rsidRPr="00140204">
              <w:rPr>
                <w:rFonts w:eastAsia="Arial"/>
              </w:rPr>
              <w:t xml:space="preserve">munity safety. </w:t>
            </w:r>
            <w:r w:rsidR="62600E89" w:rsidRPr="00140204">
              <w:rPr>
                <w:rFonts w:eastAsia="Arial"/>
              </w:rPr>
              <w:t xml:space="preserve">Reports into CMT on a monthly basis. </w:t>
            </w:r>
          </w:p>
        </w:tc>
      </w:tr>
      <w:tr w:rsidR="002D70CD" w:rsidRPr="00140204" w14:paraId="72D70701" w14:textId="77777777" w:rsidTr="288D4D2C">
        <w:tc>
          <w:tcPr>
            <w:tcW w:w="3227" w:type="dxa"/>
            <w:shd w:val="clear" w:color="auto" w:fill="365F91" w:themeFill="accent1" w:themeFillShade="BF"/>
          </w:tcPr>
          <w:p w14:paraId="18B75CC9" w14:textId="6F070C80" w:rsidR="002D70CD" w:rsidRPr="00140204" w:rsidRDefault="002D70CD" w:rsidP="00CC284D">
            <w:pPr>
              <w:rPr>
                <w:rFonts w:eastAsia="Arial"/>
                <w:color w:val="FFFFFF" w:themeColor="background1"/>
              </w:rPr>
            </w:pPr>
            <w:r w:rsidRPr="00140204">
              <w:rPr>
                <w:rFonts w:eastAsia="Arial"/>
                <w:color w:val="FFFFFF" w:themeColor="background1"/>
              </w:rPr>
              <w:t xml:space="preserve">Shareholder and Joint Venture Group </w:t>
            </w:r>
            <w:r w:rsidR="00D20B77" w:rsidRPr="00140204">
              <w:rPr>
                <w:rFonts w:eastAsia="Arial"/>
                <w:color w:val="FFFFFF" w:themeColor="background1"/>
              </w:rPr>
              <w:t>(SHJVG</w:t>
            </w:r>
            <w:r w:rsidR="25743337" w:rsidRPr="00140204">
              <w:rPr>
                <w:rFonts w:eastAsia="Arial"/>
                <w:color w:val="FFFFFF" w:themeColor="background1"/>
              </w:rPr>
              <w:t>)</w:t>
            </w:r>
          </w:p>
        </w:tc>
        <w:tc>
          <w:tcPr>
            <w:tcW w:w="6015" w:type="dxa"/>
            <w:shd w:val="clear" w:color="auto" w:fill="auto"/>
          </w:tcPr>
          <w:p w14:paraId="4D6F5A12" w14:textId="60F2A94C" w:rsidR="002D70CD" w:rsidRPr="00140204" w:rsidRDefault="002D70CD" w:rsidP="00CC284D">
            <w:pPr>
              <w:spacing w:before="120" w:after="120"/>
              <w:rPr>
                <w:rFonts w:eastAsia="Arial"/>
              </w:rPr>
            </w:pPr>
            <w:r w:rsidRPr="00140204">
              <w:rPr>
                <w:rFonts w:eastAsia="Arial"/>
              </w:rPr>
              <w:t>A decision</w:t>
            </w:r>
            <w:r w:rsidR="287E8BEF" w:rsidRPr="00140204">
              <w:rPr>
                <w:rFonts w:eastAsia="Arial"/>
              </w:rPr>
              <w:t>-</w:t>
            </w:r>
            <w:r w:rsidRPr="00140204">
              <w:rPr>
                <w:rFonts w:eastAsia="Arial"/>
              </w:rPr>
              <w:t xml:space="preserve">making sub-group of </w:t>
            </w:r>
            <w:r w:rsidR="006656FD" w:rsidRPr="00140204">
              <w:rPr>
                <w:rFonts w:eastAsia="Arial"/>
              </w:rPr>
              <w:t xml:space="preserve">the </w:t>
            </w:r>
            <w:r w:rsidRPr="00140204">
              <w:rPr>
                <w:rFonts w:eastAsia="Arial"/>
              </w:rPr>
              <w:t xml:space="preserve">Cabinet responsible for decision making as the Shareholder of the Council owned companies and JVCs. Terms of reference are established and clear. </w:t>
            </w:r>
          </w:p>
          <w:p w14:paraId="6449995A" w14:textId="084559E7" w:rsidR="002D70CD" w:rsidRPr="00140204" w:rsidRDefault="002D70CD" w:rsidP="00CC284D">
            <w:pPr>
              <w:spacing w:before="120" w:after="120"/>
              <w:rPr>
                <w:rFonts w:eastAsia="Arial"/>
              </w:rPr>
            </w:pPr>
            <w:r w:rsidRPr="00140204">
              <w:rPr>
                <w:rFonts w:eastAsia="Arial"/>
              </w:rPr>
              <w:t xml:space="preserve">Scrutiny arrangements have been reviewed to ensure formal scrutiny of the decisions of the SHJVG as it is exercising powers of the executive. Revised arrangements </w:t>
            </w:r>
            <w:r w:rsidR="00E07A5E" w:rsidRPr="00140204">
              <w:rPr>
                <w:rFonts w:eastAsia="Arial"/>
              </w:rPr>
              <w:t xml:space="preserve">were introduced in 2024 to </w:t>
            </w:r>
            <w:r w:rsidRPr="00140204">
              <w:rPr>
                <w:rFonts w:eastAsia="Arial"/>
              </w:rPr>
              <w:t>ensure that decisions are tak</w:t>
            </w:r>
            <w:r w:rsidR="001A53FD" w:rsidRPr="00140204">
              <w:rPr>
                <w:rFonts w:eastAsia="Arial"/>
              </w:rPr>
              <w:t>en</w:t>
            </w:r>
            <w:r w:rsidRPr="00140204">
              <w:rPr>
                <w:rFonts w:eastAsia="Arial"/>
              </w:rPr>
              <w:t xml:space="preserve"> in line with legislation in with: </w:t>
            </w:r>
          </w:p>
          <w:p w14:paraId="18E1052D" w14:textId="6796A92A" w:rsidR="002D70CD" w:rsidRPr="00140204" w:rsidRDefault="002D70CD" w:rsidP="002D70CD">
            <w:pPr>
              <w:numPr>
                <w:ilvl w:val="0"/>
                <w:numId w:val="3"/>
              </w:numPr>
              <w:spacing w:before="120" w:after="120"/>
              <w:rPr>
                <w:rFonts w:eastAsia="Arial"/>
              </w:rPr>
            </w:pPr>
            <w:r w:rsidRPr="00140204">
              <w:rPr>
                <w:rFonts w:eastAsia="Arial"/>
              </w:rPr>
              <w:t xml:space="preserve">The Financial and Performance Panel </w:t>
            </w:r>
            <w:r w:rsidR="007E6842" w:rsidRPr="00140204">
              <w:rPr>
                <w:rFonts w:eastAsia="Arial"/>
              </w:rPr>
              <w:t xml:space="preserve">(FPP) </w:t>
            </w:r>
            <w:r w:rsidRPr="00140204">
              <w:rPr>
                <w:rFonts w:eastAsia="Arial"/>
              </w:rPr>
              <w:t>now having responsibility for the scrutiny of the shareholder decisions. Meetings for SHJVG will be aligned with the meetings of FPP to allow pre-decision scrutiny.</w:t>
            </w:r>
          </w:p>
          <w:p w14:paraId="30877D8F" w14:textId="16D4A916" w:rsidR="569BC528" w:rsidRPr="00140204" w:rsidRDefault="569BC528" w:rsidP="0F935260">
            <w:pPr>
              <w:numPr>
                <w:ilvl w:val="0"/>
                <w:numId w:val="3"/>
              </w:numPr>
              <w:spacing w:before="120" w:after="120"/>
              <w:rPr>
                <w:rFonts w:eastAsia="Arial"/>
              </w:rPr>
            </w:pPr>
            <w:r w:rsidRPr="00140204">
              <w:rPr>
                <w:rFonts w:eastAsia="Arial"/>
              </w:rPr>
              <w:t xml:space="preserve">Provision has been made so that the </w:t>
            </w:r>
            <w:r w:rsidR="430ACB5F" w:rsidRPr="00140204">
              <w:rPr>
                <w:rFonts w:eastAsia="Arial"/>
              </w:rPr>
              <w:t>Company's</w:t>
            </w:r>
            <w:r w:rsidRPr="00140204">
              <w:rPr>
                <w:rFonts w:eastAsia="Arial"/>
              </w:rPr>
              <w:t xml:space="preserve"> reports can be scrutinised by the Scrutiny Committee</w:t>
            </w:r>
            <w:r w:rsidR="55FDE794" w:rsidRPr="00140204">
              <w:rPr>
                <w:rFonts w:eastAsia="Arial"/>
              </w:rPr>
              <w:t xml:space="preserve"> if timescales align with the relevant</w:t>
            </w:r>
            <w:r w:rsidR="5FD7BCD0" w:rsidRPr="00140204">
              <w:rPr>
                <w:rFonts w:eastAsia="Arial"/>
              </w:rPr>
              <w:t xml:space="preserve"> </w:t>
            </w:r>
            <w:r w:rsidR="738C0E76" w:rsidRPr="00140204">
              <w:rPr>
                <w:rFonts w:eastAsia="Arial"/>
              </w:rPr>
              <w:t>Shareholder and Joint Venture Group.</w:t>
            </w:r>
          </w:p>
          <w:p w14:paraId="0B90423A" w14:textId="330E134D" w:rsidR="002D70CD" w:rsidRPr="00140204" w:rsidRDefault="002D70CD" w:rsidP="002D70CD">
            <w:pPr>
              <w:numPr>
                <w:ilvl w:val="0"/>
                <w:numId w:val="3"/>
              </w:numPr>
              <w:spacing w:before="120" w:after="120"/>
              <w:rPr>
                <w:rFonts w:eastAsia="Arial"/>
              </w:rPr>
            </w:pPr>
            <w:r w:rsidRPr="00140204">
              <w:rPr>
                <w:rFonts w:eastAsia="Arial"/>
              </w:rPr>
              <w:t xml:space="preserve">Key decisions will now be dealt with in line with legislative requirements and the </w:t>
            </w:r>
            <w:r w:rsidR="007E6842" w:rsidRPr="00140204">
              <w:rPr>
                <w:rFonts w:eastAsia="Arial"/>
              </w:rPr>
              <w:t>C</w:t>
            </w:r>
            <w:r w:rsidRPr="00140204">
              <w:rPr>
                <w:rFonts w:eastAsia="Arial"/>
              </w:rPr>
              <w:t>onstitution.</w:t>
            </w:r>
          </w:p>
          <w:p w14:paraId="38496B5C" w14:textId="3E073455" w:rsidR="002D70CD" w:rsidRPr="00140204" w:rsidRDefault="002D70CD" w:rsidP="002D70CD">
            <w:pPr>
              <w:numPr>
                <w:ilvl w:val="0"/>
                <w:numId w:val="3"/>
              </w:numPr>
              <w:spacing w:before="120" w:after="120"/>
              <w:rPr>
                <w:rFonts w:eastAsia="Arial"/>
              </w:rPr>
            </w:pPr>
            <w:r w:rsidRPr="00140204">
              <w:rPr>
                <w:rFonts w:eastAsia="Arial"/>
              </w:rPr>
              <w:t>Non-key decisions</w:t>
            </w:r>
            <w:r w:rsidR="00FD73B1" w:rsidRPr="00140204">
              <w:rPr>
                <w:rFonts w:eastAsia="Arial"/>
              </w:rPr>
              <w:t xml:space="preserve"> will now be dealt with</w:t>
            </w:r>
            <w:r w:rsidRPr="00140204">
              <w:rPr>
                <w:rFonts w:eastAsia="Arial"/>
              </w:rPr>
              <w:t xml:space="preserve"> in line with the Council’s </w:t>
            </w:r>
            <w:r w:rsidR="00FD73B1" w:rsidRPr="00140204">
              <w:rPr>
                <w:rFonts w:eastAsia="Arial"/>
              </w:rPr>
              <w:t>C</w:t>
            </w:r>
            <w:r w:rsidRPr="00140204">
              <w:rPr>
                <w:rFonts w:eastAsia="Arial"/>
              </w:rPr>
              <w:t>onstitution.</w:t>
            </w:r>
          </w:p>
          <w:p w14:paraId="73A87C6A" w14:textId="356F8608" w:rsidR="002D70CD" w:rsidRPr="00140204" w:rsidRDefault="002D70CD" w:rsidP="00CC284D">
            <w:pPr>
              <w:spacing w:before="120" w:after="120"/>
              <w:rPr>
                <w:rFonts w:eastAsia="Arial"/>
              </w:rPr>
            </w:pPr>
            <w:r w:rsidRPr="00140204">
              <w:rPr>
                <w:rFonts w:eastAsia="Arial"/>
              </w:rPr>
              <w:t xml:space="preserve">The group has been streamlined in terms of Cabinet membership to ensure that there is the ability for </w:t>
            </w:r>
            <w:r w:rsidR="00FD73B1" w:rsidRPr="00140204">
              <w:rPr>
                <w:rFonts w:eastAsia="Arial"/>
              </w:rPr>
              <w:t>the C</w:t>
            </w:r>
            <w:r w:rsidRPr="00140204">
              <w:rPr>
                <w:rFonts w:eastAsia="Arial"/>
              </w:rPr>
              <w:t xml:space="preserve">abinet to function without a conflict of interest arising.  </w:t>
            </w:r>
          </w:p>
          <w:p w14:paraId="21B9E01A" w14:textId="77777777" w:rsidR="002D70CD" w:rsidRPr="00140204" w:rsidRDefault="002D70CD" w:rsidP="00CC284D">
            <w:pPr>
              <w:spacing w:before="120" w:after="120"/>
              <w:rPr>
                <w:rFonts w:eastAsia="Arial"/>
              </w:rPr>
            </w:pPr>
            <w:r w:rsidRPr="00140204">
              <w:rPr>
                <w:rFonts w:eastAsia="Arial"/>
              </w:rPr>
              <w:t xml:space="preserve">There will remain a standing invitation for the scrutiny chair to attend the SHJVG which can be revoked as needed. </w:t>
            </w:r>
          </w:p>
        </w:tc>
      </w:tr>
      <w:tr w:rsidR="002D70CD" w:rsidRPr="00140204" w14:paraId="2D6D1E13" w14:textId="77777777" w:rsidTr="288D4D2C">
        <w:tc>
          <w:tcPr>
            <w:tcW w:w="3227" w:type="dxa"/>
            <w:shd w:val="clear" w:color="auto" w:fill="365F91" w:themeFill="accent1" w:themeFillShade="BF"/>
          </w:tcPr>
          <w:p w14:paraId="3E34AF18"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Internal Audit – an independent and objective function designed to add value to the Council’s operations </w:t>
            </w:r>
          </w:p>
        </w:tc>
        <w:tc>
          <w:tcPr>
            <w:tcW w:w="6015" w:type="dxa"/>
            <w:shd w:val="clear" w:color="auto" w:fill="auto"/>
          </w:tcPr>
          <w:p w14:paraId="062DFDC5" w14:textId="31149EDF" w:rsidR="002D70CD" w:rsidRPr="00140204" w:rsidRDefault="342C5E9E" w:rsidP="00CC284D">
            <w:pPr>
              <w:spacing w:before="120" w:after="120"/>
              <w:rPr>
                <w:rFonts w:eastAsia="Arial"/>
              </w:rPr>
            </w:pPr>
            <w:r w:rsidRPr="00140204">
              <w:rPr>
                <w:rFonts w:eastAsia="Arial"/>
              </w:rPr>
              <w:t xml:space="preserve">The internal audit function of the authority has been externalised, with the tender due for renewal in 2025. </w:t>
            </w:r>
            <w:r w:rsidR="3493B6AB" w:rsidRPr="00140204">
              <w:rPr>
                <w:rFonts w:eastAsia="Arial"/>
              </w:rPr>
              <w:t xml:space="preserve">The internal audit fulfils the duty of the Section 151 Officer to maintain a </w:t>
            </w:r>
            <w:r w:rsidR="727D88E5" w:rsidRPr="00140204">
              <w:rPr>
                <w:rFonts w:eastAsia="Arial"/>
              </w:rPr>
              <w:t>continuous</w:t>
            </w:r>
            <w:r w:rsidR="3493B6AB" w:rsidRPr="00140204">
              <w:rPr>
                <w:rFonts w:eastAsia="Arial"/>
              </w:rPr>
              <w:t xml:space="preserve"> internal audit function under the Accounts and Audit Regulations. </w:t>
            </w:r>
            <w:r w:rsidR="6377FD00" w:rsidRPr="00140204">
              <w:rPr>
                <w:rFonts w:eastAsia="Arial"/>
              </w:rPr>
              <w:t xml:space="preserve">The internal auditors play a key role in the terms of maintaining internal financial control in the </w:t>
            </w:r>
            <w:r w:rsidR="000FE490" w:rsidRPr="00140204">
              <w:rPr>
                <w:rFonts w:eastAsia="Arial"/>
              </w:rPr>
              <w:t>organisation</w:t>
            </w:r>
            <w:r w:rsidR="6377FD00" w:rsidRPr="00140204">
              <w:rPr>
                <w:rFonts w:eastAsia="Arial"/>
              </w:rPr>
              <w:t xml:space="preserve"> </w:t>
            </w:r>
            <w:r w:rsidR="127E6C8B" w:rsidRPr="00140204">
              <w:rPr>
                <w:rFonts w:eastAsia="Arial"/>
              </w:rPr>
              <w:t xml:space="preserve">in recommending the annual </w:t>
            </w:r>
            <w:r w:rsidR="3493B6AB" w:rsidRPr="00140204">
              <w:rPr>
                <w:rFonts w:eastAsia="Arial"/>
              </w:rPr>
              <w:t>audit</w:t>
            </w:r>
            <w:r w:rsidR="6FBC7B7A" w:rsidRPr="00140204">
              <w:rPr>
                <w:rFonts w:eastAsia="Arial"/>
              </w:rPr>
              <w:t xml:space="preserve"> plan, undertaking audits in accordance with the plan and monitoring the </w:t>
            </w:r>
            <w:r w:rsidR="13CCBF5B" w:rsidRPr="00140204">
              <w:rPr>
                <w:rFonts w:eastAsia="Arial"/>
              </w:rPr>
              <w:t>implementation</w:t>
            </w:r>
            <w:r w:rsidR="6FBC7B7A" w:rsidRPr="00140204">
              <w:rPr>
                <w:rFonts w:eastAsia="Arial"/>
              </w:rPr>
              <w:t xml:space="preserve"> of agree audit recommendations</w:t>
            </w:r>
            <w:r w:rsidR="448E5B1A" w:rsidRPr="00140204">
              <w:rPr>
                <w:rFonts w:eastAsia="Arial"/>
              </w:rPr>
              <w:t xml:space="preserve"> as well as providing an audit opinion on the performance of the authority. </w:t>
            </w:r>
          </w:p>
        </w:tc>
      </w:tr>
      <w:tr w:rsidR="002D70CD" w:rsidRPr="00140204" w14:paraId="602BE311" w14:textId="77777777" w:rsidTr="288D4D2C">
        <w:tc>
          <w:tcPr>
            <w:tcW w:w="3227" w:type="dxa"/>
            <w:shd w:val="clear" w:color="auto" w:fill="365F91" w:themeFill="accent1" w:themeFillShade="BF"/>
          </w:tcPr>
          <w:p w14:paraId="4E277886"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External Audit – providing objective and independent assurances through the Annual Audit report. Process and a range of other measures </w:t>
            </w:r>
          </w:p>
        </w:tc>
        <w:tc>
          <w:tcPr>
            <w:tcW w:w="6015" w:type="dxa"/>
            <w:shd w:val="clear" w:color="auto" w:fill="auto"/>
          </w:tcPr>
          <w:p w14:paraId="5B477A4E" w14:textId="074A098E" w:rsidR="002D70CD" w:rsidRPr="00140204" w:rsidRDefault="4789B7E9" w:rsidP="00CC284D">
            <w:pPr>
              <w:spacing w:before="120" w:after="120"/>
              <w:rPr>
                <w:rFonts w:eastAsia="Arial"/>
              </w:rPr>
            </w:pPr>
            <w:r w:rsidRPr="288D4D2C">
              <w:rPr>
                <w:rFonts w:eastAsia="Arial"/>
              </w:rPr>
              <w:t>External audit</w:t>
            </w:r>
            <w:r w:rsidR="5E925987" w:rsidRPr="288D4D2C">
              <w:rPr>
                <w:rFonts w:eastAsia="Arial"/>
              </w:rPr>
              <w:t>ors</w:t>
            </w:r>
            <w:r w:rsidRPr="288D4D2C">
              <w:rPr>
                <w:rFonts w:eastAsia="Arial"/>
              </w:rPr>
              <w:t xml:space="preserve"> give an audit opinion on the </w:t>
            </w:r>
            <w:r w:rsidR="041FECD9" w:rsidRPr="288D4D2C">
              <w:rPr>
                <w:rFonts w:eastAsia="Arial"/>
              </w:rPr>
              <w:t>C</w:t>
            </w:r>
            <w:r w:rsidR="2C9724B7" w:rsidRPr="288D4D2C">
              <w:rPr>
                <w:rFonts w:eastAsia="Arial"/>
              </w:rPr>
              <w:t>ouncil's</w:t>
            </w:r>
            <w:r w:rsidRPr="288D4D2C">
              <w:rPr>
                <w:rFonts w:eastAsia="Arial"/>
              </w:rPr>
              <w:t xml:space="preserve"> annual statement of accounts and also a VFM </w:t>
            </w:r>
            <w:r w:rsidR="5AD546BF" w:rsidRPr="288D4D2C">
              <w:rPr>
                <w:rFonts w:eastAsia="Arial"/>
              </w:rPr>
              <w:t>opinion</w:t>
            </w:r>
            <w:r w:rsidRPr="288D4D2C">
              <w:rPr>
                <w:rFonts w:eastAsia="Arial"/>
              </w:rPr>
              <w:t xml:space="preserve"> on the authority. </w:t>
            </w:r>
            <w:r w:rsidR="72F33E33" w:rsidRPr="288D4D2C">
              <w:rPr>
                <w:rFonts w:eastAsia="Arial"/>
              </w:rPr>
              <w:t>They are appointed on behalf of the authority by the Public Se</w:t>
            </w:r>
            <w:r w:rsidR="1408023E" w:rsidRPr="288D4D2C">
              <w:rPr>
                <w:rFonts w:eastAsia="Arial"/>
              </w:rPr>
              <w:t xml:space="preserve">ctor Audit </w:t>
            </w:r>
            <w:r w:rsidR="6C54F2ED" w:rsidRPr="288D4D2C">
              <w:rPr>
                <w:rFonts w:eastAsia="Arial"/>
              </w:rPr>
              <w:t>Appointments (</w:t>
            </w:r>
            <w:r w:rsidR="72F33E33" w:rsidRPr="288D4D2C">
              <w:rPr>
                <w:rFonts w:eastAsia="Arial"/>
              </w:rPr>
              <w:t>PSAA)</w:t>
            </w:r>
            <w:r w:rsidR="792A7869" w:rsidRPr="288D4D2C">
              <w:rPr>
                <w:rFonts w:eastAsia="Arial"/>
              </w:rPr>
              <w:t xml:space="preserve">, the Local Government Association owned company, </w:t>
            </w:r>
            <w:r w:rsidR="72F33E33" w:rsidRPr="288D4D2C">
              <w:rPr>
                <w:rFonts w:eastAsia="Arial"/>
              </w:rPr>
              <w:t>for p</w:t>
            </w:r>
            <w:r w:rsidR="4035AC0C" w:rsidRPr="288D4D2C">
              <w:rPr>
                <w:rFonts w:eastAsia="Arial"/>
              </w:rPr>
              <w:t>eriods of up to 5 years.</w:t>
            </w:r>
          </w:p>
        </w:tc>
      </w:tr>
      <w:tr w:rsidR="002D70CD" w:rsidRPr="00140204" w14:paraId="0E386245" w14:textId="77777777" w:rsidTr="288D4D2C">
        <w:tc>
          <w:tcPr>
            <w:tcW w:w="3227" w:type="dxa"/>
            <w:shd w:val="clear" w:color="auto" w:fill="365F91" w:themeFill="accent1" w:themeFillShade="BF"/>
          </w:tcPr>
          <w:p w14:paraId="0EB2F020"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Health and Safety Boards </w:t>
            </w:r>
          </w:p>
        </w:tc>
        <w:tc>
          <w:tcPr>
            <w:tcW w:w="6015" w:type="dxa"/>
            <w:shd w:val="clear" w:color="auto" w:fill="auto"/>
          </w:tcPr>
          <w:p w14:paraId="01B2B327" w14:textId="3C17C8D6" w:rsidR="002D70CD" w:rsidRPr="00140204" w:rsidRDefault="002D70CD" w:rsidP="288D4D2C">
            <w:pPr>
              <w:spacing w:before="120" w:after="120"/>
              <w:jc w:val="both"/>
              <w:rPr>
                <w:rFonts w:eastAsia="Arial"/>
              </w:rPr>
            </w:pPr>
            <w:r w:rsidRPr="288D4D2C">
              <w:rPr>
                <w:rFonts w:eastAsia="Arial"/>
              </w:rPr>
              <w:t xml:space="preserve">There are a number of boards which report </w:t>
            </w:r>
            <w:r w:rsidR="465E6AC7" w:rsidRPr="288D4D2C">
              <w:rPr>
                <w:rFonts w:eastAsia="Arial"/>
              </w:rPr>
              <w:t>into</w:t>
            </w:r>
            <w:r w:rsidRPr="288D4D2C">
              <w:rPr>
                <w:rFonts w:eastAsia="Arial"/>
              </w:rPr>
              <w:t xml:space="preserve"> the Health and Safety Compliance Board (“HSCB”) which monitors Health and Safety performance and risk registers. It is attended by all members of </w:t>
            </w:r>
            <w:r w:rsidR="7E0E09A3" w:rsidRPr="288D4D2C">
              <w:rPr>
                <w:rFonts w:eastAsia="Arial"/>
              </w:rPr>
              <w:t xml:space="preserve">the </w:t>
            </w:r>
            <w:r w:rsidRPr="288D4D2C">
              <w:rPr>
                <w:rFonts w:eastAsia="Arial"/>
              </w:rPr>
              <w:t>CMT, the Head of Business Improvement and the Health and Safety Manager</w:t>
            </w:r>
            <w:r w:rsidR="4820DE2C" w:rsidRPr="288D4D2C">
              <w:rPr>
                <w:rFonts w:eastAsia="Arial"/>
              </w:rPr>
              <w:t xml:space="preserve"> </w:t>
            </w:r>
            <w:r w:rsidR="58C01008" w:rsidRPr="288D4D2C">
              <w:rPr>
                <w:rFonts w:eastAsia="Arial"/>
              </w:rPr>
              <w:t>(“</w:t>
            </w:r>
            <w:r w:rsidR="4820DE2C" w:rsidRPr="288D4D2C">
              <w:rPr>
                <w:rFonts w:eastAsia="Arial"/>
              </w:rPr>
              <w:t>the HSCB”)</w:t>
            </w:r>
            <w:r w:rsidRPr="288D4D2C">
              <w:rPr>
                <w:rFonts w:eastAsia="Arial"/>
              </w:rPr>
              <w:t xml:space="preserve">. The following report into </w:t>
            </w:r>
            <w:r w:rsidR="2DB34220" w:rsidRPr="288D4D2C">
              <w:rPr>
                <w:rFonts w:eastAsia="Arial"/>
              </w:rPr>
              <w:t xml:space="preserve">the </w:t>
            </w:r>
            <w:r w:rsidRPr="288D4D2C">
              <w:rPr>
                <w:rFonts w:eastAsia="Arial"/>
              </w:rPr>
              <w:t xml:space="preserve">HSCB: </w:t>
            </w:r>
          </w:p>
          <w:p w14:paraId="3F8F8322" w14:textId="77777777" w:rsidR="002D70CD" w:rsidRPr="00140204" w:rsidRDefault="002D70CD" w:rsidP="288D4D2C">
            <w:pPr>
              <w:numPr>
                <w:ilvl w:val="0"/>
                <w:numId w:val="2"/>
              </w:numPr>
              <w:spacing w:before="120" w:after="120"/>
              <w:jc w:val="both"/>
              <w:rPr>
                <w:rFonts w:eastAsia="Arial"/>
              </w:rPr>
            </w:pPr>
            <w:r w:rsidRPr="288D4D2C">
              <w:rPr>
                <w:rFonts w:eastAsia="Arial"/>
              </w:rPr>
              <w:t>People Safety Board (including Union Reps,)</w:t>
            </w:r>
          </w:p>
          <w:p w14:paraId="7FA69062" w14:textId="77777777" w:rsidR="002D70CD" w:rsidRPr="00140204" w:rsidRDefault="002D70CD" w:rsidP="288D4D2C">
            <w:pPr>
              <w:numPr>
                <w:ilvl w:val="0"/>
                <w:numId w:val="2"/>
              </w:numPr>
              <w:spacing w:before="120" w:after="120"/>
              <w:jc w:val="both"/>
              <w:rPr>
                <w:rFonts w:eastAsia="Arial"/>
              </w:rPr>
            </w:pPr>
            <w:r w:rsidRPr="288D4D2C">
              <w:rPr>
                <w:rFonts w:eastAsia="Arial"/>
              </w:rPr>
              <w:t xml:space="preserve">Companies Safety Board  </w:t>
            </w:r>
          </w:p>
          <w:p w14:paraId="33FDF910" w14:textId="77777777" w:rsidR="002D70CD" w:rsidRPr="00140204" w:rsidRDefault="002D70CD" w:rsidP="288D4D2C">
            <w:pPr>
              <w:numPr>
                <w:ilvl w:val="0"/>
                <w:numId w:val="2"/>
              </w:numPr>
              <w:spacing w:before="120" w:after="120"/>
              <w:jc w:val="both"/>
              <w:rPr>
                <w:rFonts w:eastAsia="Arial"/>
              </w:rPr>
            </w:pPr>
            <w:r w:rsidRPr="288D4D2C">
              <w:rPr>
                <w:rFonts w:eastAsia="Arial"/>
              </w:rPr>
              <w:t xml:space="preserve">Property Compliance and Safety </w:t>
            </w:r>
          </w:p>
          <w:p w14:paraId="31489F39" w14:textId="77777777" w:rsidR="002D70CD" w:rsidRPr="00140204" w:rsidRDefault="002D70CD" w:rsidP="288D4D2C">
            <w:pPr>
              <w:numPr>
                <w:ilvl w:val="0"/>
                <w:numId w:val="2"/>
              </w:numPr>
              <w:spacing w:before="120" w:after="120"/>
              <w:jc w:val="both"/>
              <w:rPr>
                <w:rFonts w:eastAsia="Arial"/>
              </w:rPr>
            </w:pPr>
            <w:r w:rsidRPr="288D4D2C">
              <w:rPr>
                <w:rFonts w:eastAsia="Arial"/>
              </w:rPr>
              <w:t xml:space="preserve">Public Safety, Emergency Response and Contingency Planning </w:t>
            </w:r>
          </w:p>
          <w:p w14:paraId="4A112154" w14:textId="03968C4E" w:rsidR="002D70CD" w:rsidRPr="00140204" w:rsidRDefault="002D70CD" w:rsidP="288D4D2C">
            <w:pPr>
              <w:spacing w:before="120" w:after="120"/>
              <w:jc w:val="both"/>
              <w:rPr>
                <w:rFonts w:eastAsia="Arial"/>
              </w:rPr>
            </w:pPr>
            <w:r w:rsidRPr="288D4D2C">
              <w:rPr>
                <w:rFonts w:eastAsia="Arial"/>
              </w:rPr>
              <w:t xml:space="preserve">Together the boards have oversight and responsibility for monitoring the implementation of the </w:t>
            </w:r>
            <w:r w:rsidR="6AB8D1EB" w:rsidRPr="288D4D2C">
              <w:rPr>
                <w:rFonts w:eastAsia="Arial"/>
              </w:rPr>
              <w:t xml:space="preserve">Council’s </w:t>
            </w:r>
            <w:r w:rsidRPr="288D4D2C">
              <w:rPr>
                <w:rFonts w:eastAsia="Arial"/>
              </w:rPr>
              <w:t xml:space="preserve">Health and Safety Policy. This is a new governance structure, established and embedded in the Financial Year 2023/24 and continues to develop.  </w:t>
            </w:r>
          </w:p>
        </w:tc>
      </w:tr>
      <w:tr w:rsidR="0F935260" w:rsidRPr="00140204" w14:paraId="2CD4D673" w14:textId="77777777" w:rsidTr="288D4D2C">
        <w:trPr>
          <w:trHeight w:val="300"/>
        </w:trPr>
        <w:tc>
          <w:tcPr>
            <w:tcW w:w="3227" w:type="dxa"/>
            <w:shd w:val="clear" w:color="auto" w:fill="365F91" w:themeFill="accent1" w:themeFillShade="BF"/>
          </w:tcPr>
          <w:p w14:paraId="756D5F84" w14:textId="242E32CD" w:rsidR="66F792A9" w:rsidRPr="00140204" w:rsidRDefault="66F792A9" w:rsidP="0F935260">
            <w:pPr>
              <w:rPr>
                <w:rFonts w:eastAsia="Arial"/>
                <w:color w:val="FFFFFF" w:themeColor="background1"/>
              </w:rPr>
            </w:pPr>
            <w:r w:rsidRPr="00140204">
              <w:rPr>
                <w:rFonts w:eastAsia="Arial"/>
                <w:color w:val="FFFFFF" w:themeColor="background1"/>
              </w:rPr>
              <w:t>Net Zero Steering Group</w:t>
            </w:r>
          </w:p>
        </w:tc>
        <w:tc>
          <w:tcPr>
            <w:tcW w:w="6015" w:type="dxa"/>
            <w:shd w:val="clear" w:color="auto" w:fill="auto"/>
          </w:tcPr>
          <w:p w14:paraId="54B57A5A" w14:textId="284A4E28" w:rsidR="66F792A9" w:rsidRPr="00140204" w:rsidRDefault="66F792A9" w:rsidP="00140204">
            <w:pPr>
              <w:spacing w:line="259" w:lineRule="auto"/>
              <w:rPr>
                <w:rFonts w:eastAsia="Arial"/>
              </w:rPr>
            </w:pPr>
            <w:r w:rsidRPr="00140204">
              <w:rPr>
                <w:rFonts w:eastAsia="Arial"/>
              </w:rPr>
              <w:t xml:space="preserve">A quarterly meeting of senior officers representing key service areas that considers </w:t>
            </w:r>
            <w:r w:rsidR="63230169" w:rsidRPr="00140204">
              <w:rPr>
                <w:rFonts w:eastAsia="Arial"/>
              </w:rPr>
              <w:t xml:space="preserve">new </w:t>
            </w:r>
            <w:r w:rsidRPr="00140204">
              <w:rPr>
                <w:rFonts w:eastAsia="Arial"/>
              </w:rPr>
              <w:t>actions, policy ch</w:t>
            </w:r>
            <w:r w:rsidR="09F298A6" w:rsidRPr="00140204">
              <w:rPr>
                <w:rFonts w:eastAsia="Arial"/>
              </w:rPr>
              <w:t>anges</w:t>
            </w:r>
            <w:r w:rsidR="63EA0B50" w:rsidRPr="00140204">
              <w:rPr>
                <w:rFonts w:eastAsia="Arial"/>
              </w:rPr>
              <w:t xml:space="preserve"> or other factors required </w:t>
            </w:r>
            <w:r w:rsidR="771B4F10" w:rsidRPr="00140204">
              <w:rPr>
                <w:rFonts w:eastAsia="Arial"/>
              </w:rPr>
              <w:t xml:space="preserve">for the Council to meet its 2030 and 2040 Net Zero targets. The Steering Group also reviews the </w:t>
            </w:r>
            <w:r w:rsidR="19C6AD4B" w:rsidRPr="00140204">
              <w:rPr>
                <w:rFonts w:eastAsia="Arial"/>
              </w:rPr>
              <w:t>Council’s Net Zero Masterplan – which tracks actions being taken and is reported to the Climate &amp; Environment Scrutiny Panel.</w:t>
            </w:r>
          </w:p>
        </w:tc>
      </w:tr>
      <w:tr w:rsidR="002D70CD" w:rsidRPr="00140204" w14:paraId="3099185F" w14:textId="77777777" w:rsidTr="288D4D2C">
        <w:tc>
          <w:tcPr>
            <w:tcW w:w="3227" w:type="dxa"/>
            <w:shd w:val="clear" w:color="auto" w:fill="365F91" w:themeFill="accent1" w:themeFillShade="BF"/>
          </w:tcPr>
          <w:p w14:paraId="241EA0DF" w14:textId="77777777" w:rsidR="002D70CD" w:rsidRPr="00140204" w:rsidRDefault="002D70CD" w:rsidP="00CC284D">
            <w:pPr>
              <w:rPr>
                <w:rFonts w:eastAsia="Arial"/>
                <w:color w:val="FFFFFF" w:themeColor="background1"/>
              </w:rPr>
            </w:pPr>
            <w:r w:rsidRPr="00140204">
              <w:rPr>
                <w:rFonts w:eastAsia="Arial"/>
                <w:color w:val="FFFFFF" w:themeColor="background1"/>
              </w:rPr>
              <w:t xml:space="preserve">Policy Officers Group </w:t>
            </w:r>
          </w:p>
        </w:tc>
        <w:tc>
          <w:tcPr>
            <w:tcW w:w="6015" w:type="dxa"/>
            <w:shd w:val="clear" w:color="auto" w:fill="auto"/>
          </w:tcPr>
          <w:p w14:paraId="460E6081" w14:textId="17DE78B3" w:rsidR="002D70CD" w:rsidRPr="00140204" w:rsidRDefault="002D70CD" w:rsidP="00CC284D">
            <w:pPr>
              <w:spacing w:before="120" w:after="120"/>
              <w:rPr>
                <w:rFonts w:eastAsia="Arial"/>
              </w:rPr>
            </w:pPr>
            <w:r w:rsidRPr="00140204">
              <w:rPr>
                <w:rFonts w:eastAsia="Arial"/>
              </w:rPr>
              <w:t>The purpose of the Policy Officer’s Group (POG) is to improve the quality and impact of the Council</w:t>
            </w:r>
            <w:r w:rsidR="006C5AE7" w:rsidRPr="00140204">
              <w:rPr>
                <w:rFonts w:eastAsia="Arial"/>
              </w:rPr>
              <w:t>’s</w:t>
            </w:r>
            <w:r w:rsidRPr="00140204">
              <w:rPr>
                <w:rFonts w:eastAsia="Arial"/>
              </w:rPr>
              <w:t xml:space="preserve"> policies and strategies. It is also a forum to share information about work streams that are cross cutting in nature and have the potential to impact other service areas. The group meets quarterly and is attended by key services areas such as Policy &amp; Partnerships</w:t>
            </w:r>
            <w:r w:rsidR="001B70B0" w:rsidRPr="00140204">
              <w:rPr>
                <w:rFonts w:eastAsia="Arial"/>
              </w:rPr>
              <w:t xml:space="preserve">, Business Improvement, </w:t>
            </w:r>
            <w:r w:rsidR="008A5AA3" w:rsidRPr="00140204">
              <w:rPr>
                <w:rFonts w:eastAsia="Arial"/>
              </w:rPr>
              <w:t xml:space="preserve">Business </w:t>
            </w:r>
            <w:r w:rsidR="00873EDF" w:rsidRPr="00140204">
              <w:rPr>
                <w:rFonts w:eastAsia="Arial"/>
              </w:rPr>
              <w:t>Intelligence,</w:t>
            </w:r>
            <w:r w:rsidR="008A5AA3" w:rsidRPr="00140204">
              <w:rPr>
                <w:rFonts w:eastAsia="Arial"/>
              </w:rPr>
              <w:t xml:space="preserve"> </w:t>
            </w:r>
            <w:r w:rsidR="007B0BB7" w:rsidRPr="00140204">
              <w:rPr>
                <w:rFonts w:eastAsia="Arial"/>
              </w:rPr>
              <w:t xml:space="preserve">Finance, </w:t>
            </w:r>
            <w:r w:rsidR="00F97471" w:rsidRPr="00140204">
              <w:rPr>
                <w:rFonts w:eastAsia="Arial"/>
              </w:rPr>
              <w:t xml:space="preserve">Housing, </w:t>
            </w:r>
            <w:r w:rsidR="00B75CA5" w:rsidRPr="00140204">
              <w:rPr>
                <w:rFonts w:eastAsia="Arial"/>
              </w:rPr>
              <w:t>Planning, ODS</w:t>
            </w:r>
            <w:r w:rsidR="00A6282E" w:rsidRPr="00140204">
              <w:rPr>
                <w:rFonts w:eastAsia="Arial"/>
              </w:rPr>
              <w:t xml:space="preserve">, </w:t>
            </w:r>
            <w:r w:rsidR="00E6660E" w:rsidRPr="00140204">
              <w:rPr>
                <w:rFonts w:eastAsia="Arial"/>
              </w:rPr>
              <w:t>Regeneration</w:t>
            </w:r>
            <w:r w:rsidR="00A6282E" w:rsidRPr="00140204">
              <w:rPr>
                <w:rFonts w:eastAsia="Arial"/>
              </w:rPr>
              <w:t xml:space="preserve"> and Economy</w:t>
            </w:r>
            <w:r w:rsidRPr="00140204">
              <w:rPr>
                <w:rFonts w:eastAsia="Arial"/>
              </w:rPr>
              <w:t xml:space="preserve"> and Law &amp; Governance. It may conduct a strategic review of any policy or strategy in the early stages of development or renewal. </w:t>
            </w:r>
          </w:p>
        </w:tc>
      </w:tr>
      <w:tr w:rsidR="002D70CD" w:rsidRPr="00140204" w14:paraId="3E4E14E4" w14:textId="77777777" w:rsidTr="288D4D2C">
        <w:tc>
          <w:tcPr>
            <w:tcW w:w="3227" w:type="dxa"/>
            <w:shd w:val="clear" w:color="auto" w:fill="365F91" w:themeFill="accent1" w:themeFillShade="BF"/>
          </w:tcPr>
          <w:p w14:paraId="01476E9E" w14:textId="1329C489" w:rsidR="002D70CD" w:rsidRPr="00140204" w:rsidRDefault="002D70CD" w:rsidP="7EC704EE">
            <w:pPr>
              <w:rPr>
                <w:rFonts w:eastAsia="Arial"/>
                <w:color w:val="FFFFFF" w:themeColor="background1"/>
              </w:rPr>
            </w:pPr>
            <w:r w:rsidRPr="00140204">
              <w:rPr>
                <w:rFonts w:eastAsia="Arial"/>
                <w:color w:val="FFFFFF" w:themeColor="background1"/>
              </w:rPr>
              <w:t>Key Partnership arrangements</w:t>
            </w:r>
            <w:r w:rsidR="1664B1E0" w:rsidRPr="00140204">
              <w:rPr>
                <w:rFonts w:eastAsia="Arial"/>
                <w:color w:val="FFFFFF" w:themeColor="background1"/>
              </w:rPr>
              <w:t xml:space="preserve">: </w:t>
            </w:r>
          </w:p>
          <w:p w14:paraId="0E3CEC35" w14:textId="05D8CB47" w:rsidR="002D70CD" w:rsidRPr="00140204" w:rsidRDefault="002D70CD" w:rsidP="7EC704EE">
            <w:pPr>
              <w:rPr>
                <w:rFonts w:eastAsia="Arial"/>
                <w:color w:val="FFFFFF" w:themeColor="background1"/>
              </w:rPr>
            </w:pPr>
          </w:p>
        </w:tc>
        <w:tc>
          <w:tcPr>
            <w:tcW w:w="6015" w:type="dxa"/>
            <w:shd w:val="clear" w:color="auto" w:fill="auto"/>
          </w:tcPr>
          <w:p w14:paraId="394133A7" w14:textId="2DE0F113" w:rsidR="00527FCC" w:rsidRPr="00140204" w:rsidRDefault="4A52507E" w:rsidP="288D4D2C">
            <w:pPr>
              <w:rPr>
                <w:rFonts w:eastAsia="Arial"/>
              </w:rPr>
            </w:pPr>
            <w:r w:rsidRPr="288D4D2C">
              <w:rPr>
                <w:rFonts w:eastAsia="Arial"/>
              </w:rPr>
              <w:t>The</w:t>
            </w:r>
            <w:r w:rsidR="3C090346" w:rsidRPr="288D4D2C">
              <w:rPr>
                <w:rFonts w:eastAsia="Arial"/>
              </w:rPr>
              <w:t xml:space="preserve"> </w:t>
            </w:r>
            <w:r w:rsidR="4BF39BB1" w:rsidRPr="288D4D2C">
              <w:rPr>
                <w:rFonts w:eastAsia="Arial"/>
              </w:rPr>
              <w:t xml:space="preserve">Council is an active </w:t>
            </w:r>
            <w:r w:rsidR="3C090346" w:rsidRPr="288D4D2C">
              <w:rPr>
                <w:rFonts w:eastAsia="Arial"/>
              </w:rPr>
              <w:t>member of</w:t>
            </w:r>
            <w:r w:rsidR="433E275B" w:rsidRPr="288D4D2C">
              <w:rPr>
                <w:rFonts w:eastAsia="Arial"/>
              </w:rPr>
              <w:t xml:space="preserve"> </w:t>
            </w:r>
            <w:r w:rsidR="7824BAB1" w:rsidRPr="288D4D2C">
              <w:rPr>
                <w:rFonts w:eastAsia="Arial"/>
              </w:rPr>
              <w:t>several</w:t>
            </w:r>
            <w:r w:rsidR="433E275B" w:rsidRPr="288D4D2C">
              <w:rPr>
                <w:rFonts w:eastAsia="Arial"/>
              </w:rPr>
              <w:t xml:space="preserve"> key strategic partnerships. </w:t>
            </w:r>
            <w:r w:rsidR="3C090346" w:rsidRPr="288D4D2C">
              <w:rPr>
                <w:rFonts w:eastAsia="Arial"/>
              </w:rPr>
              <w:t>Including:</w:t>
            </w:r>
          </w:p>
          <w:p w14:paraId="009B9766" w14:textId="77777777" w:rsidR="00527FCC" w:rsidRPr="00140204" w:rsidRDefault="00527FCC" w:rsidP="288D4D2C">
            <w:pPr>
              <w:rPr>
                <w:rFonts w:eastAsia="Arial"/>
              </w:rPr>
            </w:pPr>
          </w:p>
          <w:p w14:paraId="3FB204F3" w14:textId="0BAFE24C" w:rsidR="00144DA4" w:rsidRPr="00140204" w:rsidRDefault="3C090346" w:rsidP="288D4D2C">
            <w:pPr>
              <w:rPr>
                <w:rFonts w:eastAsia="Arial"/>
                <w:b/>
                <w:bCs/>
                <w:i/>
                <w:iCs/>
              </w:rPr>
            </w:pPr>
            <w:r w:rsidRPr="288D4D2C">
              <w:rPr>
                <w:rFonts w:eastAsia="Arial"/>
              </w:rPr>
              <w:t>T</w:t>
            </w:r>
            <w:r w:rsidR="4BF39BB1" w:rsidRPr="288D4D2C">
              <w:rPr>
                <w:rFonts w:eastAsia="Arial"/>
              </w:rPr>
              <w:t xml:space="preserve">he </w:t>
            </w:r>
            <w:r w:rsidR="4A52507E" w:rsidRPr="288D4D2C">
              <w:rPr>
                <w:rFonts w:eastAsia="Arial"/>
                <w:b/>
                <w:bCs/>
              </w:rPr>
              <w:t>Future Oxford Partnership</w:t>
            </w:r>
            <w:r w:rsidR="4BF39BB1" w:rsidRPr="288D4D2C">
              <w:rPr>
                <w:rFonts w:eastAsia="Arial"/>
              </w:rPr>
              <w:t>, whose</w:t>
            </w:r>
            <w:r w:rsidR="4A52507E" w:rsidRPr="288D4D2C">
              <w:rPr>
                <w:rFonts w:eastAsia="Arial"/>
              </w:rPr>
              <w:t xml:space="preserve"> purpose is to deliver the bold aims of the strategic vision for sustainable development in Oxfordshire, which all six councils have adopted</w:t>
            </w:r>
            <w:r w:rsidR="7A073C72" w:rsidRPr="288D4D2C">
              <w:rPr>
                <w:rFonts w:eastAsia="Arial"/>
              </w:rPr>
              <w:t>.</w:t>
            </w:r>
          </w:p>
          <w:p w14:paraId="17BE493A" w14:textId="77777777" w:rsidR="00144DA4" w:rsidRPr="00140204" w:rsidRDefault="00144DA4" w:rsidP="288D4D2C">
            <w:pPr>
              <w:rPr>
                <w:rFonts w:eastAsia="Arial"/>
              </w:rPr>
            </w:pPr>
          </w:p>
          <w:p w14:paraId="710EBD4D" w14:textId="2D83DD37" w:rsidR="00C55812" w:rsidRPr="00140204" w:rsidRDefault="0115AA43" w:rsidP="288D4D2C">
            <w:pPr>
              <w:rPr>
                <w:rFonts w:eastAsia="Arial"/>
                <w:b/>
                <w:bCs/>
                <w:i/>
                <w:iCs/>
              </w:rPr>
            </w:pPr>
            <w:r w:rsidRPr="288D4D2C">
              <w:rPr>
                <w:rFonts w:eastAsia="Arial"/>
              </w:rPr>
              <w:t xml:space="preserve">The </w:t>
            </w:r>
            <w:r w:rsidRPr="288D4D2C">
              <w:rPr>
                <w:rFonts w:eastAsia="Arial"/>
                <w:b/>
                <w:bCs/>
              </w:rPr>
              <w:t>Oxfordshire Local Enterprise Partnership</w:t>
            </w:r>
            <w:r w:rsidRPr="288D4D2C">
              <w:rPr>
                <w:rFonts w:eastAsia="Arial"/>
              </w:rPr>
              <w:t xml:space="preserve"> (OxLEP), whose role is to champion Oxfordshire’s economic potential, acting as a catalyst and convener to drive a dynamic, sustainable and growing economy</w:t>
            </w:r>
            <w:r w:rsidR="7A073C72" w:rsidRPr="288D4D2C">
              <w:rPr>
                <w:rFonts w:eastAsia="Arial"/>
              </w:rPr>
              <w:t>.</w:t>
            </w:r>
          </w:p>
          <w:p w14:paraId="031D6B0D" w14:textId="77777777" w:rsidR="00C55812" w:rsidRPr="00140204" w:rsidRDefault="00C55812" w:rsidP="288D4D2C">
            <w:pPr>
              <w:rPr>
                <w:rFonts w:eastAsia="Arial"/>
              </w:rPr>
            </w:pPr>
          </w:p>
          <w:p w14:paraId="3D73C0A5" w14:textId="7337C6DD" w:rsidR="006F615E" w:rsidRPr="00140204" w:rsidRDefault="09EFE6B3" w:rsidP="288D4D2C">
            <w:pPr>
              <w:rPr>
                <w:rFonts w:eastAsia="Arial"/>
                <w:b/>
                <w:bCs/>
                <w:i/>
                <w:iCs/>
              </w:rPr>
            </w:pPr>
            <w:r w:rsidRPr="288D4D2C">
              <w:rPr>
                <w:rFonts w:eastAsia="Arial"/>
              </w:rPr>
              <w:t xml:space="preserve">The </w:t>
            </w:r>
            <w:r w:rsidRPr="288D4D2C">
              <w:rPr>
                <w:rFonts w:eastAsia="Arial"/>
                <w:b/>
                <w:bCs/>
              </w:rPr>
              <w:t>Oxford Strategic Partnership</w:t>
            </w:r>
            <w:r w:rsidR="379E8597" w:rsidRPr="288D4D2C">
              <w:rPr>
                <w:rFonts w:eastAsia="Arial"/>
              </w:rPr>
              <w:t xml:space="preserve">, which the Council developed and facilitates. </w:t>
            </w:r>
            <w:r w:rsidRPr="288D4D2C">
              <w:rPr>
                <w:rFonts w:eastAsia="Arial"/>
              </w:rPr>
              <w:t xml:space="preserve">The Partnership brings together senior representatives from the public, business, community and voluntary sectors. It helps to provide direction for the city’s future, respond to local priorities and engage more effectively with local concerns such as Economic Development, Stronger Communities, Zero Carbon Oxford and Safer Communities </w:t>
            </w:r>
          </w:p>
          <w:p w14:paraId="2255FAD6" w14:textId="77777777" w:rsidR="003526B4" w:rsidRPr="00140204" w:rsidRDefault="003526B4" w:rsidP="288D4D2C">
            <w:pPr>
              <w:rPr>
                <w:rFonts w:eastAsia="Arial"/>
              </w:rPr>
            </w:pPr>
          </w:p>
          <w:p w14:paraId="7ABE3FBD" w14:textId="287A9702" w:rsidR="00C15D1E" w:rsidRPr="00140204" w:rsidRDefault="4A328B5D" w:rsidP="288D4D2C">
            <w:pPr>
              <w:rPr>
                <w:rFonts w:eastAsia="Arial"/>
              </w:rPr>
            </w:pPr>
            <w:r w:rsidRPr="288D4D2C">
              <w:rPr>
                <w:rFonts w:eastAsia="Arial"/>
              </w:rPr>
              <w:t xml:space="preserve">The </w:t>
            </w:r>
            <w:r w:rsidRPr="288D4D2C">
              <w:rPr>
                <w:rFonts w:eastAsia="Arial"/>
                <w:b/>
                <w:bCs/>
              </w:rPr>
              <w:t>District Councils’ Network</w:t>
            </w:r>
            <w:r w:rsidRPr="288D4D2C">
              <w:rPr>
                <w:rFonts w:eastAsia="Arial"/>
              </w:rPr>
              <w:t xml:space="preserve"> is a cross-party </w:t>
            </w:r>
            <w:r w:rsidR="33A82D89" w:rsidRPr="288D4D2C">
              <w:rPr>
                <w:rFonts w:eastAsia="Arial"/>
              </w:rPr>
              <w:t xml:space="preserve">network of 169 district and </w:t>
            </w:r>
            <w:r w:rsidR="4FF86492" w:rsidRPr="288D4D2C">
              <w:rPr>
                <w:rFonts w:eastAsia="Arial"/>
              </w:rPr>
              <w:t>unitary</w:t>
            </w:r>
            <w:r w:rsidR="33A82D89" w:rsidRPr="288D4D2C">
              <w:rPr>
                <w:rFonts w:eastAsia="Arial"/>
              </w:rPr>
              <w:t xml:space="preserve"> </w:t>
            </w:r>
            <w:r w:rsidR="2340916F" w:rsidRPr="288D4D2C">
              <w:rPr>
                <w:rFonts w:eastAsia="Arial"/>
              </w:rPr>
              <w:t>C</w:t>
            </w:r>
            <w:r w:rsidR="6EE7EDAF" w:rsidRPr="288D4D2C">
              <w:rPr>
                <w:rFonts w:eastAsia="Arial"/>
              </w:rPr>
              <w:t>o</w:t>
            </w:r>
            <w:r w:rsidR="2340916F" w:rsidRPr="288D4D2C">
              <w:rPr>
                <w:rFonts w:eastAsia="Arial"/>
              </w:rPr>
              <w:t>uncils</w:t>
            </w:r>
            <w:r w:rsidR="6EE7EDAF" w:rsidRPr="288D4D2C">
              <w:rPr>
                <w:rFonts w:eastAsia="Arial"/>
              </w:rPr>
              <w:t xml:space="preserve">, providing </w:t>
            </w:r>
            <w:r w:rsidR="06511B74" w:rsidRPr="288D4D2C">
              <w:rPr>
                <w:rFonts w:eastAsia="Arial"/>
              </w:rPr>
              <w:t xml:space="preserve">a single voice for all </w:t>
            </w:r>
            <w:r w:rsidR="259F5BB8" w:rsidRPr="288D4D2C">
              <w:rPr>
                <w:rFonts w:eastAsia="Arial"/>
              </w:rPr>
              <w:t>district</w:t>
            </w:r>
            <w:r w:rsidR="06511B74" w:rsidRPr="288D4D2C">
              <w:rPr>
                <w:rFonts w:eastAsia="Arial"/>
              </w:rPr>
              <w:t xml:space="preserve"> services. The </w:t>
            </w:r>
            <w:r w:rsidR="259F5BB8" w:rsidRPr="288D4D2C">
              <w:rPr>
                <w:rFonts w:eastAsia="Arial"/>
              </w:rPr>
              <w:t>Leader</w:t>
            </w:r>
            <w:r w:rsidR="06511B74" w:rsidRPr="288D4D2C">
              <w:rPr>
                <w:rFonts w:eastAsia="Arial"/>
              </w:rPr>
              <w:t xml:space="preserve"> of the Council </w:t>
            </w:r>
            <w:r w:rsidR="4FF86492" w:rsidRPr="288D4D2C">
              <w:rPr>
                <w:rFonts w:eastAsia="Arial"/>
              </w:rPr>
              <w:t xml:space="preserve">is </w:t>
            </w:r>
            <w:r w:rsidR="259F5BB8" w:rsidRPr="288D4D2C">
              <w:rPr>
                <w:rFonts w:eastAsia="Arial"/>
              </w:rPr>
              <w:t>Labour Vice Chair on the body of the DCN.</w:t>
            </w:r>
          </w:p>
          <w:p w14:paraId="121C15C0" w14:textId="064B5B6E" w:rsidR="0061621E" w:rsidRPr="00140204" w:rsidRDefault="4D9F5B23" w:rsidP="288D4D2C">
            <w:pPr>
              <w:rPr>
                <w:rFonts w:eastAsia="Arial"/>
              </w:rPr>
            </w:pPr>
            <w:r w:rsidRPr="288D4D2C">
              <w:rPr>
                <w:rFonts w:eastAsia="Arial"/>
              </w:rPr>
              <w:t xml:space="preserve">The </w:t>
            </w:r>
            <w:r w:rsidR="4EE4BB92" w:rsidRPr="288D4D2C">
              <w:rPr>
                <w:rFonts w:eastAsia="Arial"/>
              </w:rPr>
              <w:t>Council</w:t>
            </w:r>
            <w:r w:rsidRPr="288D4D2C">
              <w:rPr>
                <w:rFonts w:eastAsia="Arial"/>
              </w:rPr>
              <w:t xml:space="preserve"> is a member of the Local Government A</w:t>
            </w:r>
            <w:r w:rsidR="2AB6AF4D" w:rsidRPr="288D4D2C">
              <w:rPr>
                <w:rFonts w:eastAsia="Arial"/>
              </w:rPr>
              <w:t xml:space="preserve">ssociation (LGA), and actively participate in various LGA initiatives, including the </w:t>
            </w:r>
            <w:r w:rsidR="4EE4BB92" w:rsidRPr="288D4D2C">
              <w:rPr>
                <w:rFonts w:eastAsia="Arial"/>
              </w:rPr>
              <w:t>Corporate</w:t>
            </w:r>
            <w:r w:rsidR="2AB6AF4D" w:rsidRPr="288D4D2C">
              <w:rPr>
                <w:rFonts w:eastAsia="Arial"/>
              </w:rPr>
              <w:t xml:space="preserve"> Peer </w:t>
            </w:r>
            <w:r w:rsidR="4EE4BB92" w:rsidRPr="288D4D2C">
              <w:rPr>
                <w:rFonts w:eastAsia="Arial"/>
              </w:rPr>
              <w:t>Challenge</w:t>
            </w:r>
            <w:r w:rsidR="2AB6AF4D" w:rsidRPr="288D4D2C">
              <w:rPr>
                <w:rFonts w:eastAsia="Arial"/>
              </w:rPr>
              <w:t xml:space="preserve">, which helps the Council improve </w:t>
            </w:r>
            <w:r w:rsidR="4EE4BB92" w:rsidRPr="288D4D2C">
              <w:rPr>
                <w:rFonts w:eastAsia="Arial"/>
              </w:rPr>
              <w:t>its performance and share best practice.</w:t>
            </w:r>
          </w:p>
          <w:p w14:paraId="49D88D9E" w14:textId="77777777" w:rsidR="003526B4" w:rsidRPr="00140204" w:rsidRDefault="003526B4" w:rsidP="288D4D2C">
            <w:pPr>
              <w:rPr>
                <w:rFonts w:eastAsia="Arial"/>
              </w:rPr>
            </w:pPr>
          </w:p>
          <w:p w14:paraId="3934ADD6" w14:textId="55EE403E" w:rsidR="006F615E" w:rsidRPr="00140204" w:rsidRDefault="09EFE6B3" w:rsidP="288D4D2C">
            <w:pPr>
              <w:rPr>
                <w:rFonts w:eastAsia="Arial"/>
                <w:b/>
                <w:bCs/>
                <w:i/>
                <w:iCs/>
              </w:rPr>
            </w:pPr>
            <w:r w:rsidRPr="288D4D2C">
              <w:rPr>
                <w:rFonts w:eastAsia="Arial"/>
              </w:rPr>
              <w:t xml:space="preserve">The </w:t>
            </w:r>
            <w:r w:rsidRPr="288D4D2C">
              <w:rPr>
                <w:rFonts w:eastAsia="Arial"/>
                <w:b/>
                <w:bCs/>
              </w:rPr>
              <w:t>Oxford to Cambridge Partnership</w:t>
            </w:r>
            <w:r w:rsidR="7446B0D0" w:rsidRPr="288D4D2C">
              <w:rPr>
                <w:rFonts w:eastAsia="Arial"/>
              </w:rPr>
              <w:t xml:space="preserve"> is a</w:t>
            </w:r>
            <w:r w:rsidRPr="288D4D2C">
              <w:rPr>
                <w:rFonts w:eastAsia="Arial"/>
              </w:rPr>
              <w:t xml:space="preserve"> group of leaders from local government, business boards, the Arc Universities Group and England’s Economic Heartland, with government, come together as a pan-regional partnership for the Oxford to Cambridge regions.</w:t>
            </w:r>
          </w:p>
          <w:p w14:paraId="458B7D6F" w14:textId="77777777" w:rsidR="003526B4" w:rsidRPr="00140204" w:rsidRDefault="003526B4" w:rsidP="288D4D2C">
            <w:pPr>
              <w:rPr>
                <w:rFonts w:eastAsia="Arial"/>
              </w:rPr>
            </w:pPr>
          </w:p>
          <w:p w14:paraId="20E2F184" w14:textId="65D4720C" w:rsidR="009A27DF" w:rsidRPr="00140204" w:rsidRDefault="0827D57E" w:rsidP="288D4D2C">
            <w:pPr>
              <w:rPr>
                <w:rFonts w:eastAsia="Arial"/>
              </w:rPr>
            </w:pPr>
            <w:r w:rsidRPr="288D4D2C">
              <w:rPr>
                <w:rFonts w:eastAsia="Arial"/>
              </w:rPr>
              <w:t xml:space="preserve">The </w:t>
            </w:r>
            <w:r w:rsidRPr="288D4D2C">
              <w:rPr>
                <w:rFonts w:eastAsia="Arial"/>
                <w:b/>
                <w:bCs/>
              </w:rPr>
              <w:t>Fast Growth Cities Group</w:t>
            </w:r>
            <w:r w:rsidRPr="288D4D2C">
              <w:rPr>
                <w:rFonts w:eastAsia="Arial"/>
              </w:rPr>
              <w:t xml:space="preserve"> is a coalition of some of the </w:t>
            </w:r>
            <w:r w:rsidR="0695876E" w:rsidRPr="288D4D2C">
              <w:rPr>
                <w:rFonts w:eastAsia="Arial"/>
              </w:rPr>
              <w:t>U</w:t>
            </w:r>
            <w:r w:rsidRPr="288D4D2C">
              <w:rPr>
                <w:rFonts w:eastAsia="Arial"/>
              </w:rPr>
              <w:t>K</w:t>
            </w:r>
            <w:r w:rsidR="7B5ED7D3" w:rsidRPr="288D4D2C">
              <w:rPr>
                <w:rFonts w:eastAsia="Arial"/>
              </w:rPr>
              <w:t xml:space="preserve">’s most dynamic and rapidly expanding cities. This group consists of </w:t>
            </w:r>
            <w:r w:rsidR="732B7B5E" w:rsidRPr="288D4D2C">
              <w:rPr>
                <w:rFonts w:eastAsia="Arial"/>
              </w:rPr>
              <w:t>Cambridge</w:t>
            </w:r>
            <w:r w:rsidR="7B5ED7D3" w:rsidRPr="288D4D2C">
              <w:rPr>
                <w:rFonts w:eastAsia="Arial"/>
              </w:rPr>
              <w:t xml:space="preserve">, </w:t>
            </w:r>
            <w:r w:rsidR="732B7B5E" w:rsidRPr="288D4D2C">
              <w:rPr>
                <w:rFonts w:eastAsia="Arial"/>
              </w:rPr>
              <w:t xml:space="preserve">Milton Keynes, </w:t>
            </w:r>
            <w:r w:rsidR="7B5ED7D3" w:rsidRPr="288D4D2C">
              <w:rPr>
                <w:rFonts w:eastAsia="Arial"/>
              </w:rPr>
              <w:t>Norw</w:t>
            </w:r>
            <w:r w:rsidR="39F98248" w:rsidRPr="288D4D2C">
              <w:rPr>
                <w:rFonts w:eastAsia="Arial"/>
              </w:rPr>
              <w:t xml:space="preserve">ich, </w:t>
            </w:r>
            <w:r w:rsidR="732B7B5E" w:rsidRPr="288D4D2C">
              <w:rPr>
                <w:rFonts w:eastAsia="Arial"/>
              </w:rPr>
              <w:t>Oxford, Peterborough and Swindon.</w:t>
            </w:r>
            <w:r w:rsidR="1A35A9E4" w:rsidRPr="288D4D2C">
              <w:rPr>
                <w:rFonts w:eastAsia="Arial"/>
              </w:rPr>
              <w:t xml:space="preserve"> The </w:t>
            </w:r>
            <w:r w:rsidR="6FC7AAE2" w:rsidRPr="288D4D2C">
              <w:rPr>
                <w:rFonts w:eastAsia="Arial"/>
              </w:rPr>
              <w:t xml:space="preserve">group was formed to address common challenges and leverage opportunities for </w:t>
            </w:r>
            <w:r w:rsidR="714BBCA3" w:rsidRPr="288D4D2C">
              <w:rPr>
                <w:rFonts w:eastAsia="Arial"/>
              </w:rPr>
              <w:t xml:space="preserve">economic </w:t>
            </w:r>
            <w:r w:rsidR="0695876E" w:rsidRPr="288D4D2C">
              <w:rPr>
                <w:rFonts w:eastAsia="Arial"/>
              </w:rPr>
              <w:t>growth and development.</w:t>
            </w:r>
          </w:p>
          <w:p w14:paraId="66C9E163" w14:textId="77777777" w:rsidR="00DB0B55" w:rsidRPr="00140204" w:rsidRDefault="00DB0B55" w:rsidP="001D4DAA">
            <w:pPr>
              <w:jc w:val="both"/>
              <w:rPr>
                <w:rFonts w:eastAsia="Arial"/>
              </w:rPr>
            </w:pPr>
          </w:p>
          <w:p w14:paraId="34FDB05A" w14:textId="3BA3EAE2" w:rsidR="006F615E" w:rsidRPr="00140204" w:rsidRDefault="006F615E" w:rsidP="001D4DAA">
            <w:pPr>
              <w:jc w:val="both"/>
              <w:rPr>
                <w:rFonts w:eastAsia="Arial"/>
              </w:rPr>
            </w:pPr>
            <w:r w:rsidRPr="00140204">
              <w:rPr>
                <w:rFonts w:eastAsia="Arial"/>
              </w:rPr>
              <w:t xml:space="preserve">The </w:t>
            </w:r>
            <w:r w:rsidRPr="00140204">
              <w:rPr>
                <w:rFonts w:eastAsia="Arial"/>
                <w:b/>
              </w:rPr>
              <w:t xml:space="preserve">Zero Carbon </w:t>
            </w:r>
            <w:r w:rsidR="1E656F83" w:rsidRPr="00140204">
              <w:rPr>
                <w:rFonts w:eastAsia="Arial"/>
                <w:b/>
                <w:bCs/>
              </w:rPr>
              <w:t>Oxford</w:t>
            </w:r>
            <w:r w:rsidR="7E9CF6EA" w:rsidRPr="00140204">
              <w:rPr>
                <w:rFonts w:eastAsia="Arial"/>
                <w:b/>
                <w:bCs/>
              </w:rPr>
              <w:t>shire</w:t>
            </w:r>
            <w:r w:rsidRPr="00140204">
              <w:rPr>
                <w:rFonts w:eastAsia="Arial"/>
                <w:b/>
              </w:rPr>
              <w:t xml:space="preserve"> Partnership</w:t>
            </w:r>
            <w:r w:rsidR="00DF27B0" w:rsidRPr="00140204">
              <w:rPr>
                <w:rFonts w:eastAsia="Arial"/>
                <w:b/>
              </w:rPr>
              <w:t xml:space="preserve"> </w:t>
            </w:r>
            <w:r w:rsidR="00DF27B0" w:rsidRPr="00140204">
              <w:rPr>
                <w:rFonts w:eastAsia="Arial"/>
              </w:rPr>
              <w:t xml:space="preserve">is a </w:t>
            </w:r>
            <w:r w:rsidR="00984028" w:rsidRPr="00140204">
              <w:rPr>
                <w:rFonts w:eastAsia="Arial"/>
              </w:rPr>
              <w:t>collaborative initiative aimed at achieving net zero carbon emissions in Oxford by 2040</w:t>
            </w:r>
            <w:r w:rsidR="638515C4" w:rsidRPr="00140204">
              <w:rPr>
                <w:rFonts w:eastAsia="Arial"/>
              </w:rPr>
              <w:t>, and across the rest of Oxfordshire by 2050</w:t>
            </w:r>
            <w:r w:rsidR="63954DB8" w:rsidRPr="00140204">
              <w:rPr>
                <w:rFonts w:eastAsia="Arial"/>
              </w:rPr>
              <w:t>.</w:t>
            </w:r>
            <w:r w:rsidR="00984028" w:rsidRPr="00140204">
              <w:rPr>
                <w:rFonts w:eastAsia="Arial"/>
              </w:rPr>
              <w:t xml:space="preserve"> </w:t>
            </w:r>
            <w:r w:rsidR="792C84D2" w:rsidRPr="00140204">
              <w:rPr>
                <w:rFonts w:eastAsia="Arial"/>
              </w:rPr>
              <w:t>This partnership</w:t>
            </w:r>
            <w:r w:rsidR="00984028" w:rsidRPr="00140204">
              <w:rPr>
                <w:rFonts w:eastAsia="Arial"/>
              </w:rPr>
              <w:t xml:space="preserve"> brings together </w:t>
            </w:r>
            <w:r w:rsidR="33186E30" w:rsidRPr="00140204">
              <w:rPr>
                <w:rFonts w:eastAsia="Arial"/>
              </w:rPr>
              <w:t>s</w:t>
            </w:r>
            <w:r w:rsidR="00984028" w:rsidRPr="00140204">
              <w:rPr>
                <w:rFonts w:eastAsia="Arial"/>
              </w:rPr>
              <w:t xml:space="preserve">ome of Oxford’ largest and most influential organisations including </w:t>
            </w:r>
            <w:r w:rsidR="00670C1C" w:rsidRPr="00140204">
              <w:rPr>
                <w:rFonts w:eastAsia="Arial"/>
              </w:rPr>
              <w:t xml:space="preserve">universities, the NHS Trust, the City and </w:t>
            </w:r>
            <w:r w:rsidR="00BD676D" w:rsidRPr="00140204">
              <w:rPr>
                <w:rFonts w:eastAsia="Arial"/>
              </w:rPr>
              <w:t>County</w:t>
            </w:r>
            <w:r w:rsidR="00670C1C" w:rsidRPr="00140204">
              <w:rPr>
                <w:rFonts w:eastAsia="Arial"/>
              </w:rPr>
              <w:t xml:space="preserve"> C</w:t>
            </w:r>
            <w:r w:rsidR="00217E0E" w:rsidRPr="00140204">
              <w:rPr>
                <w:rFonts w:eastAsia="Arial"/>
              </w:rPr>
              <w:t>o</w:t>
            </w:r>
            <w:r w:rsidR="00670C1C" w:rsidRPr="00140204">
              <w:rPr>
                <w:rFonts w:eastAsia="Arial"/>
              </w:rPr>
              <w:t>uncils</w:t>
            </w:r>
            <w:r w:rsidR="00217E0E" w:rsidRPr="00140204">
              <w:rPr>
                <w:rFonts w:eastAsia="Arial"/>
              </w:rPr>
              <w:t xml:space="preserve">, large </w:t>
            </w:r>
            <w:r w:rsidR="00F822AF" w:rsidRPr="00140204">
              <w:rPr>
                <w:rFonts w:eastAsia="Arial"/>
              </w:rPr>
              <w:t>businesses,</w:t>
            </w:r>
            <w:r w:rsidR="00217E0E" w:rsidRPr="00140204">
              <w:rPr>
                <w:rFonts w:eastAsia="Arial"/>
              </w:rPr>
              <w:t xml:space="preserve"> and community </w:t>
            </w:r>
            <w:r w:rsidR="00BD676D" w:rsidRPr="00140204">
              <w:rPr>
                <w:rFonts w:eastAsia="Arial"/>
              </w:rPr>
              <w:t>organisations.</w:t>
            </w:r>
            <w:r w:rsidR="3F0EFD3E" w:rsidRPr="00140204">
              <w:rPr>
                <w:rFonts w:eastAsia="Arial"/>
              </w:rPr>
              <w:t xml:space="preserve"> New business and local authority members from Oxfordshire outside of the city are currently being recruited. </w:t>
            </w:r>
          </w:p>
          <w:p w14:paraId="17939EEE" w14:textId="77777777" w:rsidR="003526B4" w:rsidRPr="00140204" w:rsidRDefault="003526B4" w:rsidP="003526B4">
            <w:pPr>
              <w:jc w:val="both"/>
              <w:rPr>
                <w:rFonts w:eastAsia="Arial"/>
              </w:rPr>
            </w:pPr>
          </w:p>
          <w:p w14:paraId="56CD2942" w14:textId="45972C64" w:rsidR="003526B4" w:rsidRPr="00140204" w:rsidRDefault="006F615E" w:rsidP="003526B4">
            <w:pPr>
              <w:jc w:val="both"/>
              <w:rPr>
                <w:rFonts w:eastAsia="Arial"/>
              </w:rPr>
            </w:pPr>
            <w:r w:rsidRPr="00140204">
              <w:rPr>
                <w:rFonts w:eastAsia="Arial"/>
              </w:rPr>
              <w:t>The</w:t>
            </w:r>
            <w:r w:rsidRPr="00140204">
              <w:rPr>
                <w:rFonts w:eastAsia="Arial"/>
                <w:b/>
              </w:rPr>
              <w:t xml:space="preserve"> Oxford Safer Communities Partnership</w:t>
            </w:r>
            <w:r w:rsidR="00E103AA" w:rsidRPr="00140204">
              <w:rPr>
                <w:rFonts w:eastAsia="Arial"/>
              </w:rPr>
              <w:t xml:space="preserve"> brings together </w:t>
            </w:r>
            <w:r w:rsidR="00AD67DC" w:rsidRPr="00140204">
              <w:rPr>
                <w:rFonts w:eastAsia="Arial"/>
              </w:rPr>
              <w:t xml:space="preserve">various </w:t>
            </w:r>
            <w:r w:rsidR="00E06C30" w:rsidRPr="00140204">
              <w:rPr>
                <w:rFonts w:eastAsia="Arial"/>
              </w:rPr>
              <w:t>statutory au</w:t>
            </w:r>
            <w:r w:rsidR="00170DCE" w:rsidRPr="00140204">
              <w:rPr>
                <w:rFonts w:eastAsia="Arial"/>
              </w:rPr>
              <w:t xml:space="preserve">thorities </w:t>
            </w:r>
            <w:r w:rsidR="00E06C30" w:rsidRPr="00140204">
              <w:rPr>
                <w:rFonts w:eastAsia="Arial"/>
              </w:rPr>
              <w:t xml:space="preserve">and </w:t>
            </w:r>
            <w:r w:rsidR="00170DCE" w:rsidRPr="00140204">
              <w:rPr>
                <w:rFonts w:eastAsia="Arial"/>
              </w:rPr>
              <w:t xml:space="preserve">organisations </w:t>
            </w:r>
            <w:r w:rsidR="00E06C30" w:rsidRPr="00140204">
              <w:rPr>
                <w:rFonts w:eastAsia="Arial"/>
              </w:rPr>
              <w:t xml:space="preserve">to tackle crime and disorder in Oxford. </w:t>
            </w:r>
            <w:r w:rsidRPr="00140204">
              <w:rPr>
                <w:rFonts w:eastAsia="Arial"/>
              </w:rPr>
              <w:t xml:space="preserve"> </w:t>
            </w:r>
            <w:r w:rsidR="00170DCE" w:rsidRPr="00140204">
              <w:rPr>
                <w:rFonts w:eastAsia="Arial"/>
              </w:rPr>
              <w:t xml:space="preserve">The </w:t>
            </w:r>
            <w:r w:rsidR="092B8212" w:rsidRPr="00140204">
              <w:rPr>
                <w:rFonts w:eastAsia="Arial"/>
              </w:rPr>
              <w:t>groups'</w:t>
            </w:r>
            <w:r w:rsidR="003E3D51" w:rsidRPr="00140204">
              <w:rPr>
                <w:rFonts w:eastAsia="Arial"/>
              </w:rPr>
              <w:t xml:space="preserve"> purpose is </w:t>
            </w:r>
            <w:r w:rsidRPr="00140204">
              <w:rPr>
                <w:rFonts w:eastAsia="Arial"/>
              </w:rPr>
              <w:t>to address local community safety concerns and ensure all partners tackle those crimes that affect Oxford’s community.</w:t>
            </w:r>
          </w:p>
          <w:p w14:paraId="192DB007" w14:textId="77777777" w:rsidR="00842A80" w:rsidRPr="00140204" w:rsidRDefault="00842A80" w:rsidP="003526B4">
            <w:pPr>
              <w:jc w:val="both"/>
              <w:rPr>
                <w:rFonts w:eastAsia="Arial"/>
              </w:rPr>
            </w:pPr>
          </w:p>
          <w:p w14:paraId="0AB410B1" w14:textId="28D0B475" w:rsidR="00842A80" w:rsidRPr="00140204" w:rsidRDefault="00842A80" w:rsidP="003526B4">
            <w:pPr>
              <w:jc w:val="both"/>
              <w:rPr>
                <w:rFonts w:eastAsia="Arial"/>
              </w:rPr>
            </w:pPr>
            <w:r w:rsidRPr="00140204">
              <w:rPr>
                <w:rFonts w:eastAsia="Arial"/>
              </w:rPr>
              <w:t xml:space="preserve">The </w:t>
            </w:r>
            <w:r w:rsidRPr="00140204">
              <w:rPr>
                <w:rFonts w:eastAsia="Arial"/>
                <w:b/>
              </w:rPr>
              <w:t>Oxford Inclusive Economy Partnership</w:t>
            </w:r>
            <w:r w:rsidR="00C235D4" w:rsidRPr="00140204">
              <w:rPr>
                <w:rFonts w:eastAsia="Arial"/>
              </w:rPr>
              <w:t xml:space="preserve"> is a coalition of over 100 organisations</w:t>
            </w:r>
            <w:r w:rsidR="008139E8" w:rsidRPr="00140204">
              <w:rPr>
                <w:rFonts w:eastAsia="Arial"/>
              </w:rPr>
              <w:t xml:space="preserve"> </w:t>
            </w:r>
            <w:r w:rsidR="00C235D4" w:rsidRPr="00140204">
              <w:rPr>
                <w:rFonts w:eastAsia="Arial"/>
              </w:rPr>
              <w:t xml:space="preserve">including the Council, </w:t>
            </w:r>
            <w:r w:rsidR="004F58D0" w:rsidRPr="00140204">
              <w:rPr>
                <w:rFonts w:eastAsia="Arial"/>
              </w:rPr>
              <w:t>employers, business</w:t>
            </w:r>
            <w:r w:rsidR="004221ED" w:rsidRPr="00140204">
              <w:rPr>
                <w:rFonts w:eastAsia="Arial"/>
              </w:rPr>
              <w:t>es, educa</w:t>
            </w:r>
            <w:r w:rsidR="004A363F" w:rsidRPr="00140204">
              <w:rPr>
                <w:rFonts w:eastAsia="Arial"/>
              </w:rPr>
              <w:t>tional institutions</w:t>
            </w:r>
            <w:r w:rsidR="00031E06" w:rsidRPr="00140204">
              <w:rPr>
                <w:rFonts w:eastAsia="Arial"/>
              </w:rPr>
              <w:t xml:space="preserve">, community groups, and local government entities. The group aims to create a more equal and sustainable </w:t>
            </w:r>
            <w:r w:rsidR="00C64A7B" w:rsidRPr="00140204">
              <w:rPr>
                <w:rFonts w:eastAsia="Arial"/>
              </w:rPr>
              <w:t xml:space="preserve">region, including the city of Oxford, by addressing some the Oxfordshire’s most </w:t>
            </w:r>
            <w:r w:rsidR="00D867A2" w:rsidRPr="00140204">
              <w:rPr>
                <w:rFonts w:eastAsia="Arial"/>
              </w:rPr>
              <w:t xml:space="preserve">significant </w:t>
            </w:r>
            <w:r w:rsidR="00DF61A2" w:rsidRPr="00140204">
              <w:rPr>
                <w:rFonts w:eastAsia="Arial"/>
              </w:rPr>
              <w:t>challenges</w:t>
            </w:r>
            <w:r w:rsidR="00D867A2" w:rsidRPr="00140204">
              <w:rPr>
                <w:rFonts w:eastAsia="Arial"/>
              </w:rPr>
              <w:t xml:space="preserve"> (e.g.</w:t>
            </w:r>
            <w:r w:rsidR="00DF61A2" w:rsidRPr="00140204">
              <w:rPr>
                <w:rFonts w:eastAsia="Arial"/>
              </w:rPr>
              <w:t xml:space="preserve"> </w:t>
            </w:r>
            <w:r w:rsidR="00D867A2" w:rsidRPr="00140204">
              <w:rPr>
                <w:rFonts w:eastAsia="Arial"/>
              </w:rPr>
              <w:t>Inclusive Employment</w:t>
            </w:r>
            <w:r w:rsidR="00DF61A2" w:rsidRPr="00140204">
              <w:rPr>
                <w:rFonts w:eastAsia="Arial"/>
              </w:rPr>
              <w:t>, Educational Attainment, Social Vale and Procurement, Place-Based Interventions.</w:t>
            </w:r>
          </w:p>
          <w:p w14:paraId="67BCCF30" w14:textId="77777777" w:rsidR="004A1B6B" w:rsidRPr="00140204" w:rsidRDefault="004A1B6B" w:rsidP="003526B4">
            <w:pPr>
              <w:jc w:val="both"/>
              <w:rPr>
                <w:rFonts w:eastAsia="Arial"/>
              </w:rPr>
            </w:pPr>
          </w:p>
          <w:p w14:paraId="24F72659" w14:textId="318F861C" w:rsidR="004A1B6B" w:rsidRPr="00140204" w:rsidRDefault="004A1B6B" w:rsidP="003526B4">
            <w:pPr>
              <w:jc w:val="both"/>
              <w:rPr>
                <w:rFonts w:eastAsia="Arial"/>
              </w:rPr>
            </w:pPr>
            <w:r w:rsidRPr="00140204">
              <w:rPr>
                <w:rFonts w:eastAsia="Arial"/>
              </w:rPr>
              <w:t xml:space="preserve">The </w:t>
            </w:r>
            <w:r w:rsidRPr="00140204">
              <w:rPr>
                <w:rFonts w:eastAsia="Arial"/>
                <w:b/>
              </w:rPr>
              <w:t xml:space="preserve">Oxfordshire Health and </w:t>
            </w:r>
            <w:r w:rsidR="002B560F" w:rsidRPr="00140204">
              <w:rPr>
                <w:rFonts w:eastAsia="Arial"/>
                <w:b/>
              </w:rPr>
              <w:t>Wellbeing</w:t>
            </w:r>
            <w:r w:rsidRPr="00140204">
              <w:rPr>
                <w:rFonts w:eastAsia="Arial"/>
              </w:rPr>
              <w:t xml:space="preserve"> </w:t>
            </w:r>
            <w:r w:rsidR="00E75641" w:rsidRPr="00140204">
              <w:rPr>
                <w:rFonts w:eastAsia="Arial"/>
              </w:rPr>
              <w:t>is a partnership initiative designed to improve the health and we</w:t>
            </w:r>
            <w:r w:rsidR="004B7640" w:rsidRPr="00140204">
              <w:rPr>
                <w:rFonts w:eastAsia="Arial"/>
              </w:rPr>
              <w:t>ll</w:t>
            </w:r>
            <w:r w:rsidR="005E1AE5" w:rsidRPr="00140204">
              <w:rPr>
                <w:rFonts w:eastAsia="Arial"/>
              </w:rPr>
              <w:t>being of the people of Oxford</w:t>
            </w:r>
            <w:r w:rsidR="0071300B" w:rsidRPr="00140204">
              <w:rPr>
                <w:rFonts w:eastAsia="Arial"/>
              </w:rPr>
              <w:t xml:space="preserve">shire, including citizens and </w:t>
            </w:r>
            <w:r w:rsidR="002B560F" w:rsidRPr="00140204">
              <w:rPr>
                <w:rFonts w:eastAsia="Arial"/>
              </w:rPr>
              <w:t>communities</w:t>
            </w:r>
            <w:r w:rsidR="0071300B" w:rsidRPr="00140204">
              <w:rPr>
                <w:rFonts w:eastAsia="Arial"/>
              </w:rPr>
              <w:t xml:space="preserve"> in the city</w:t>
            </w:r>
            <w:r w:rsidR="2B502A7E" w:rsidRPr="00140204">
              <w:rPr>
                <w:rFonts w:eastAsia="Arial"/>
              </w:rPr>
              <w:t>,</w:t>
            </w:r>
            <w:r w:rsidR="00B042CB" w:rsidRPr="00140204">
              <w:rPr>
                <w:rFonts w:eastAsia="Arial"/>
              </w:rPr>
              <w:t xml:space="preserve"> It brings together local government, including the Council, </w:t>
            </w:r>
            <w:r w:rsidR="00813354" w:rsidRPr="00140204">
              <w:rPr>
                <w:rFonts w:eastAsia="Arial"/>
              </w:rPr>
              <w:t xml:space="preserve">the NHS, and community </w:t>
            </w:r>
            <w:r w:rsidR="002B560F" w:rsidRPr="00140204">
              <w:rPr>
                <w:rFonts w:eastAsia="Arial"/>
              </w:rPr>
              <w:t>representatives</w:t>
            </w:r>
            <w:r w:rsidR="00813354" w:rsidRPr="00140204">
              <w:rPr>
                <w:rFonts w:eastAsia="Arial"/>
              </w:rPr>
              <w:t>, including local GPs, councillors, Healthwa</w:t>
            </w:r>
            <w:r w:rsidR="00301685" w:rsidRPr="00140204">
              <w:rPr>
                <w:rFonts w:eastAsia="Arial"/>
              </w:rPr>
              <w:t xml:space="preserve">tch </w:t>
            </w:r>
            <w:r w:rsidR="00B43170" w:rsidRPr="00140204">
              <w:rPr>
                <w:rFonts w:eastAsia="Arial"/>
              </w:rPr>
              <w:t xml:space="preserve">Oxfordshire, and senior local government officers. </w:t>
            </w:r>
            <w:r w:rsidR="007723AE" w:rsidRPr="00140204">
              <w:rPr>
                <w:rFonts w:eastAsia="Arial"/>
              </w:rPr>
              <w:t xml:space="preserve"> The board also oversees several sub-groups, such as the Health Improvement Board and the Child</w:t>
            </w:r>
            <w:r w:rsidR="00D13CAA" w:rsidRPr="00140204">
              <w:rPr>
                <w:rFonts w:eastAsia="Arial"/>
              </w:rPr>
              <w:t xml:space="preserve">rens’ Trust, </w:t>
            </w:r>
            <w:r w:rsidR="004F5673" w:rsidRPr="00140204">
              <w:rPr>
                <w:rFonts w:eastAsia="Arial"/>
              </w:rPr>
              <w:t>which</w:t>
            </w:r>
            <w:r w:rsidR="00D13CAA" w:rsidRPr="00140204">
              <w:rPr>
                <w:rFonts w:eastAsia="Arial"/>
              </w:rPr>
              <w:t xml:space="preserve"> focus on specific </w:t>
            </w:r>
            <w:r w:rsidR="004F5673" w:rsidRPr="00140204">
              <w:rPr>
                <w:rFonts w:eastAsia="Arial"/>
              </w:rPr>
              <w:t>areas like public health and children’s services.</w:t>
            </w:r>
          </w:p>
          <w:p w14:paraId="069E2AFA" w14:textId="77777777" w:rsidR="002A79DB" w:rsidRPr="00140204" w:rsidRDefault="002A79DB" w:rsidP="003526B4">
            <w:pPr>
              <w:jc w:val="both"/>
              <w:rPr>
                <w:rFonts w:eastAsia="Arial"/>
              </w:rPr>
            </w:pPr>
          </w:p>
          <w:p w14:paraId="1A413C63" w14:textId="44F62865" w:rsidR="002A79DB" w:rsidRPr="00140204" w:rsidRDefault="002A79DB" w:rsidP="003526B4">
            <w:pPr>
              <w:jc w:val="both"/>
              <w:rPr>
                <w:rFonts w:eastAsia="Arial"/>
              </w:rPr>
            </w:pPr>
            <w:r w:rsidRPr="00140204">
              <w:rPr>
                <w:rFonts w:eastAsia="Arial"/>
              </w:rPr>
              <w:t xml:space="preserve">The </w:t>
            </w:r>
            <w:r w:rsidRPr="00140204">
              <w:rPr>
                <w:rFonts w:eastAsia="Arial"/>
                <w:b/>
              </w:rPr>
              <w:t>Oxford Economic Growth Board</w:t>
            </w:r>
            <w:r w:rsidR="00AD4367" w:rsidRPr="00140204">
              <w:rPr>
                <w:rFonts w:eastAsia="Arial"/>
              </w:rPr>
              <w:t xml:space="preserve"> is a key forum under the Oxford Strategic Partnership. It fo</w:t>
            </w:r>
            <w:r w:rsidR="00581AD0" w:rsidRPr="00140204">
              <w:rPr>
                <w:rFonts w:eastAsia="Arial"/>
              </w:rPr>
              <w:t>cuses on steering Oxford’s economic strategy and fostering collaboration on economic and business issues within the city.</w:t>
            </w:r>
          </w:p>
          <w:p w14:paraId="523E624D" w14:textId="77777777" w:rsidR="002D70CD" w:rsidRPr="00140204" w:rsidRDefault="002D70CD" w:rsidP="003526B4">
            <w:pPr>
              <w:jc w:val="both"/>
              <w:rPr>
                <w:rFonts w:eastAsia="Arial"/>
              </w:rPr>
            </w:pPr>
          </w:p>
        </w:tc>
      </w:tr>
      <w:tr w:rsidR="7EC704EE" w:rsidRPr="00140204" w14:paraId="081AF980" w14:textId="77777777" w:rsidTr="288D4D2C">
        <w:trPr>
          <w:trHeight w:val="300"/>
        </w:trPr>
        <w:tc>
          <w:tcPr>
            <w:tcW w:w="3227" w:type="dxa"/>
            <w:shd w:val="clear" w:color="auto" w:fill="365F91" w:themeFill="accent1" w:themeFillShade="BF"/>
          </w:tcPr>
          <w:p w14:paraId="47850C94" w14:textId="0C07E151" w:rsidR="119D651D" w:rsidRPr="00140204" w:rsidRDefault="119D651D" w:rsidP="7EC704EE">
            <w:pPr>
              <w:rPr>
                <w:rFonts w:eastAsia="Arial"/>
                <w:color w:val="FFFFFF" w:themeColor="background1"/>
              </w:rPr>
            </w:pPr>
            <w:r w:rsidRPr="00140204">
              <w:rPr>
                <w:rFonts w:eastAsia="Arial"/>
                <w:color w:val="FFFFFF" w:themeColor="background1"/>
              </w:rPr>
              <w:t xml:space="preserve">Thriving Communities Strategy </w:t>
            </w:r>
          </w:p>
        </w:tc>
        <w:tc>
          <w:tcPr>
            <w:tcW w:w="6015" w:type="dxa"/>
            <w:shd w:val="clear" w:color="auto" w:fill="auto"/>
          </w:tcPr>
          <w:p w14:paraId="0C1387C2" w14:textId="0CAAB795" w:rsidR="119D651D" w:rsidRPr="00140204" w:rsidRDefault="004FCA00" w:rsidP="288D4D2C">
            <w:pPr>
              <w:rPr>
                <w:rFonts w:eastAsia="Arial"/>
              </w:rPr>
            </w:pPr>
            <w:r w:rsidRPr="288D4D2C">
              <w:rPr>
                <w:rFonts w:eastAsia="Arial"/>
                <w:color w:val="2D3547"/>
              </w:rPr>
              <w:t>This strategy has been written following our Thriving Communities City Conversation where we heard from hundreds of people. It is all about working together with communities and partners in Oxford to ensure all residents can live their lives to the full.</w:t>
            </w:r>
          </w:p>
          <w:p w14:paraId="176B08ED" w14:textId="55ABEAA8" w:rsidR="119D651D" w:rsidRPr="00140204" w:rsidRDefault="00D14B6F" w:rsidP="288D4D2C">
            <w:pPr>
              <w:spacing w:before="180" w:after="360"/>
              <w:rPr>
                <w:rFonts w:eastAsia="Arial"/>
                <w:color w:val="2D3547"/>
              </w:rPr>
            </w:pPr>
            <w:hyperlink r:id="rId15">
              <w:r w:rsidR="004FCA00" w:rsidRPr="288D4D2C">
                <w:rPr>
                  <w:rStyle w:val="Hyperlink"/>
                  <w:rFonts w:eastAsia="Arial"/>
                </w:rPr>
                <w:t xml:space="preserve">The </w:t>
              </w:r>
              <w:r w:rsidR="67BB63EC" w:rsidRPr="288D4D2C">
                <w:rPr>
                  <w:rStyle w:val="Hyperlink"/>
                  <w:rFonts w:eastAsia="Helvetica"/>
                </w:rPr>
                <w:t>Thriving Communities S</w:t>
              </w:r>
              <w:r w:rsidR="004FCA00" w:rsidRPr="288D4D2C">
                <w:rPr>
                  <w:rStyle w:val="Hyperlink"/>
                  <w:rFonts w:eastAsia="Helvetica"/>
                </w:rPr>
                <w:t>trategy</w:t>
              </w:r>
            </w:hyperlink>
            <w:r w:rsidR="004FCA00" w:rsidRPr="288D4D2C">
              <w:rPr>
                <w:rFonts w:eastAsia="Arial"/>
                <w:color w:val="2D3547"/>
              </w:rPr>
              <w:t xml:space="preserve"> has six key principles, which guide how we will work to achieve its 10 aims: </w:t>
            </w:r>
          </w:p>
          <w:p w14:paraId="09CCB446" w14:textId="119BE01A" w:rsidR="119D651D" w:rsidRPr="00140204" w:rsidRDefault="004FCA00" w:rsidP="288D4D2C">
            <w:pPr>
              <w:pStyle w:val="ListParagraph"/>
              <w:numPr>
                <w:ilvl w:val="0"/>
                <w:numId w:val="1"/>
              </w:numPr>
              <w:spacing w:before="180" w:after="360"/>
              <w:rPr>
                <w:rFonts w:eastAsia="Arial"/>
                <w:color w:val="2D3547"/>
              </w:rPr>
            </w:pPr>
            <w:r w:rsidRPr="288D4D2C">
              <w:rPr>
                <w:rFonts w:eastAsia="Arial"/>
                <w:color w:val="2D3547"/>
              </w:rPr>
              <w:t>target our resources where they will have the greatest impact</w:t>
            </w:r>
          </w:p>
          <w:p w14:paraId="0219632D" w14:textId="2701C50A" w:rsidR="119D651D" w:rsidRPr="00140204" w:rsidRDefault="004FCA00" w:rsidP="288D4D2C">
            <w:pPr>
              <w:pStyle w:val="ListParagraph"/>
              <w:numPr>
                <w:ilvl w:val="0"/>
                <w:numId w:val="1"/>
              </w:numPr>
              <w:spacing w:before="180" w:after="360"/>
              <w:rPr>
                <w:rFonts w:eastAsia="Arial"/>
                <w:color w:val="2D3547"/>
              </w:rPr>
            </w:pPr>
            <w:r w:rsidRPr="288D4D2C">
              <w:rPr>
                <w:rFonts w:eastAsia="Arial"/>
                <w:color w:val="2D3547"/>
              </w:rPr>
              <w:t>move towards an enabling approach using our Thriving Communities Principles</w:t>
            </w:r>
          </w:p>
          <w:p w14:paraId="258D3D72" w14:textId="39407E30" w:rsidR="119D651D" w:rsidRPr="00140204" w:rsidRDefault="004FCA00" w:rsidP="288D4D2C">
            <w:pPr>
              <w:pStyle w:val="ListParagraph"/>
              <w:numPr>
                <w:ilvl w:val="0"/>
                <w:numId w:val="1"/>
              </w:numPr>
              <w:spacing w:before="180" w:after="360"/>
              <w:rPr>
                <w:rFonts w:eastAsia="Arial"/>
                <w:color w:val="2D3547"/>
              </w:rPr>
            </w:pPr>
            <w:r w:rsidRPr="288D4D2C">
              <w:rPr>
                <w:rFonts w:eastAsia="Arial"/>
                <w:color w:val="2D3547"/>
              </w:rPr>
              <w:t>embed lessons that we have learnt during the COVID-19 pandemic</w:t>
            </w:r>
          </w:p>
          <w:p w14:paraId="4FFE173C" w14:textId="3C183B72" w:rsidR="119D651D" w:rsidRPr="00140204" w:rsidRDefault="004FCA00" w:rsidP="288D4D2C">
            <w:pPr>
              <w:pStyle w:val="ListParagraph"/>
              <w:numPr>
                <w:ilvl w:val="0"/>
                <w:numId w:val="1"/>
              </w:numPr>
              <w:spacing w:before="180" w:after="360"/>
              <w:rPr>
                <w:rFonts w:eastAsia="Arial"/>
                <w:color w:val="2D3547"/>
              </w:rPr>
            </w:pPr>
            <w:r w:rsidRPr="288D4D2C">
              <w:rPr>
                <w:rFonts w:eastAsia="Arial"/>
                <w:color w:val="2D3547"/>
              </w:rPr>
              <w:t>adapt and integrate our services so they can react to changing community needs, working more closely with partners and connecting with the integrated care system</w:t>
            </w:r>
          </w:p>
          <w:p w14:paraId="45DC0AE9" w14:textId="3E771FC0" w:rsidR="119D651D" w:rsidRPr="00140204" w:rsidRDefault="004FCA00" w:rsidP="288D4D2C">
            <w:pPr>
              <w:pStyle w:val="ListParagraph"/>
              <w:numPr>
                <w:ilvl w:val="0"/>
                <w:numId w:val="1"/>
              </w:numPr>
              <w:spacing w:before="180" w:after="360"/>
              <w:rPr>
                <w:rFonts w:eastAsia="Arial"/>
                <w:color w:val="2D3547"/>
              </w:rPr>
            </w:pPr>
            <w:r w:rsidRPr="288D4D2C">
              <w:rPr>
                <w:rFonts w:eastAsia="Arial"/>
                <w:color w:val="2D3547"/>
              </w:rPr>
              <w:t>ensure that our people (Council employees) have the skills to support communities</w:t>
            </w:r>
          </w:p>
          <w:p w14:paraId="4BDCCA38" w14:textId="7F13D6A5" w:rsidR="119D651D" w:rsidRPr="00140204" w:rsidRDefault="004FCA00" w:rsidP="288D4D2C">
            <w:pPr>
              <w:pStyle w:val="ListParagraph"/>
              <w:numPr>
                <w:ilvl w:val="0"/>
                <w:numId w:val="1"/>
              </w:numPr>
              <w:spacing w:before="180" w:after="360"/>
              <w:rPr>
                <w:rFonts w:eastAsia="Arial"/>
                <w:color w:val="2D3547"/>
              </w:rPr>
            </w:pPr>
            <w:r w:rsidRPr="288D4D2C">
              <w:rPr>
                <w:rFonts w:eastAsia="Arial"/>
                <w:color w:val="2D3547"/>
              </w:rPr>
              <w:t>foster a sense of belonging</w:t>
            </w:r>
          </w:p>
          <w:p w14:paraId="6E1EEA63" w14:textId="59EC9944" w:rsidR="119D651D" w:rsidRPr="00140204" w:rsidRDefault="004FCA00" w:rsidP="288D4D2C">
            <w:pPr>
              <w:pStyle w:val="ListParagraph"/>
              <w:numPr>
                <w:ilvl w:val="0"/>
                <w:numId w:val="1"/>
              </w:numPr>
              <w:spacing w:before="180" w:after="360"/>
              <w:rPr>
                <w:rFonts w:eastAsia="Arial"/>
                <w:color w:val="2D3547"/>
              </w:rPr>
            </w:pPr>
            <w:r w:rsidRPr="288D4D2C">
              <w:rPr>
                <w:rFonts w:eastAsia="Arial"/>
                <w:color w:val="2D3547"/>
              </w:rPr>
              <w:t>provide many different opportunities to be active</w:t>
            </w:r>
          </w:p>
          <w:p w14:paraId="6D53A40B" w14:textId="3478F211" w:rsidR="119D651D" w:rsidRPr="00140204" w:rsidRDefault="004FCA00" w:rsidP="288D4D2C">
            <w:pPr>
              <w:pStyle w:val="ListParagraph"/>
              <w:numPr>
                <w:ilvl w:val="0"/>
                <w:numId w:val="1"/>
              </w:numPr>
              <w:spacing w:before="180" w:after="360"/>
              <w:rPr>
                <w:rFonts w:eastAsia="Arial"/>
                <w:color w:val="2D3547"/>
              </w:rPr>
            </w:pPr>
            <w:r w:rsidRPr="288D4D2C">
              <w:rPr>
                <w:rFonts w:eastAsia="Arial"/>
                <w:color w:val="2D3547"/>
              </w:rPr>
              <w:t>develop a sustainable, inclusive and accessible leisure and community offer</w:t>
            </w:r>
          </w:p>
          <w:p w14:paraId="77A7A469" w14:textId="08D9BECF" w:rsidR="119D651D" w:rsidRPr="00140204" w:rsidRDefault="004FCA00" w:rsidP="288D4D2C">
            <w:pPr>
              <w:pStyle w:val="ListParagraph"/>
              <w:numPr>
                <w:ilvl w:val="0"/>
                <w:numId w:val="1"/>
              </w:numPr>
              <w:spacing w:before="180" w:after="360"/>
              <w:rPr>
                <w:rFonts w:eastAsia="Arial"/>
                <w:color w:val="2D3547"/>
              </w:rPr>
            </w:pPr>
            <w:r w:rsidRPr="288D4D2C">
              <w:rPr>
                <w:rFonts w:eastAsia="Arial"/>
                <w:color w:val="2D3547"/>
              </w:rPr>
              <w:t>enable a vibrant, innovative and sustainable cultural sector and economy</w:t>
            </w:r>
          </w:p>
          <w:p w14:paraId="22C67381" w14:textId="30606B71" w:rsidR="119D651D" w:rsidRPr="00140204" w:rsidRDefault="004FCA00" w:rsidP="288D4D2C">
            <w:pPr>
              <w:pStyle w:val="ListParagraph"/>
              <w:numPr>
                <w:ilvl w:val="0"/>
                <w:numId w:val="1"/>
              </w:numPr>
              <w:spacing w:before="180" w:after="360"/>
              <w:rPr>
                <w:rFonts w:eastAsia="Arial"/>
                <w:color w:val="2D3547"/>
              </w:rPr>
            </w:pPr>
            <w:r w:rsidRPr="288D4D2C">
              <w:rPr>
                <w:rFonts w:eastAsia="Arial"/>
                <w:color w:val="2D3547"/>
              </w:rPr>
              <w:t>use a variety of methods to demonstrate how we improve life chances and strengthen communities</w:t>
            </w:r>
          </w:p>
        </w:tc>
      </w:tr>
      <w:tr w:rsidR="7EC704EE" w:rsidRPr="00140204" w14:paraId="4584F341" w14:textId="77777777" w:rsidTr="288D4D2C">
        <w:trPr>
          <w:trHeight w:val="300"/>
        </w:trPr>
        <w:tc>
          <w:tcPr>
            <w:tcW w:w="3227" w:type="dxa"/>
            <w:shd w:val="clear" w:color="auto" w:fill="365F91" w:themeFill="accent1" w:themeFillShade="BF"/>
          </w:tcPr>
          <w:p w14:paraId="4935DDEB" w14:textId="2E5E69FC" w:rsidR="52337C47" w:rsidRPr="00140204" w:rsidRDefault="52337C47" w:rsidP="7EC704EE">
            <w:pPr>
              <w:rPr>
                <w:rFonts w:eastAsia="Arial"/>
                <w:color w:val="FFFFFF" w:themeColor="background1"/>
              </w:rPr>
            </w:pPr>
            <w:r w:rsidRPr="00140204">
              <w:rPr>
                <w:rFonts w:eastAsia="Arial"/>
                <w:color w:val="FFFFFF" w:themeColor="background1"/>
              </w:rPr>
              <w:t>Oxford Equality, Diversity and Inclusion Strategy (EDI)</w:t>
            </w:r>
          </w:p>
        </w:tc>
        <w:tc>
          <w:tcPr>
            <w:tcW w:w="6015" w:type="dxa"/>
            <w:shd w:val="clear" w:color="auto" w:fill="auto"/>
          </w:tcPr>
          <w:p w14:paraId="2CCD10F9" w14:textId="2416B3B8" w:rsidR="13DDCA84" w:rsidRPr="00140204" w:rsidRDefault="0E843273" w:rsidP="288D4D2C">
            <w:pPr>
              <w:spacing w:before="180" w:after="360"/>
              <w:ind w:left="180"/>
              <w:rPr>
                <w:rFonts w:eastAsia="Arial"/>
              </w:rPr>
            </w:pPr>
            <w:r w:rsidRPr="288D4D2C">
              <w:rPr>
                <w:rFonts w:eastAsia="Arial"/>
                <w:color w:val="2D3547"/>
              </w:rPr>
              <w:t xml:space="preserve">We are committed to building a fairer, greener, city in which everyone can thrive. To support flourishing communities, we are focused on ensuring our services, investments, and </w:t>
            </w:r>
            <w:r w:rsidR="7F9FB1BF" w:rsidRPr="288D4D2C">
              <w:rPr>
                <w:rFonts w:eastAsia="Arial"/>
                <w:color w:val="2D3547"/>
              </w:rPr>
              <w:t>policymaking</w:t>
            </w:r>
            <w:r w:rsidRPr="288D4D2C">
              <w:rPr>
                <w:rFonts w:eastAsia="Arial"/>
                <w:color w:val="2D3547"/>
              </w:rPr>
              <w:t xml:space="preserve"> are designed to address Oxford’s social and financial inequalities.</w:t>
            </w:r>
            <w:r w:rsidRPr="288D4D2C">
              <w:rPr>
                <w:rFonts w:eastAsia="Arial"/>
              </w:rPr>
              <w:t xml:space="preserve"> </w:t>
            </w:r>
          </w:p>
          <w:p w14:paraId="1DE65005" w14:textId="6F32E5CE" w:rsidR="13DDCA84" w:rsidRPr="00140204" w:rsidRDefault="0E843273" w:rsidP="288D4D2C">
            <w:pPr>
              <w:spacing w:before="180" w:after="360"/>
              <w:ind w:left="180"/>
              <w:rPr>
                <w:rFonts w:eastAsia="Arial"/>
              </w:rPr>
            </w:pPr>
            <w:r w:rsidRPr="288D4D2C">
              <w:rPr>
                <w:rFonts w:eastAsia="Arial"/>
              </w:rPr>
              <w:t xml:space="preserve">Our </w:t>
            </w:r>
            <w:hyperlink r:id="rId16">
              <w:r w:rsidR="39CA7F78" w:rsidRPr="288D4D2C">
                <w:rPr>
                  <w:rFonts w:eastAsia="Arial"/>
                </w:rPr>
                <w:t xml:space="preserve">EDI </w:t>
              </w:r>
              <w:r w:rsidR="39CA7F78" w:rsidRPr="288D4D2C">
                <w:rPr>
                  <w:rStyle w:val="Hyperlink"/>
                  <w:rFonts w:eastAsia="Arial"/>
                </w:rPr>
                <w:t>Strategy</w:t>
              </w:r>
            </w:hyperlink>
            <w:r w:rsidRPr="288D4D2C">
              <w:rPr>
                <w:rFonts w:eastAsia="Arial"/>
              </w:rPr>
              <w:t xml:space="preserve"> builds on the </w:t>
            </w:r>
            <w:r w:rsidRPr="288D4D2C">
              <w:rPr>
                <w:rFonts w:eastAsia="Arial"/>
                <w:color w:val="2D3547"/>
              </w:rPr>
              <w:t>Local Government Association’s priorities for Equality, Diversity and Inclusion. These are cross-cutting themes that underpin all our work and our service strategies. We need clear oversight and processes to ensure we remain on track to deliver our commitments in this strategy.</w:t>
            </w:r>
          </w:p>
          <w:p w14:paraId="2FD55B0A" w14:textId="1F9A8DD9" w:rsidR="42E4FACB" w:rsidRPr="00140204" w:rsidRDefault="01115E58" w:rsidP="288D4D2C">
            <w:pPr>
              <w:ind w:left="180"/>
              <w:rPr>
                <w:rFonts w:eastAsia="Arial"/>
                <w:color w:val="2D3547"/>
              </w:rPr>
            </w:pPr>
            <w:r w:rsidRPr="288D4D2C">
              <w:rPr>
                <w:rFonts w:eastAsia="Arial"/>
                <w:color w:val="2D3547"/>
              </w:rPr>
              <w:t xml:space="preserve">The Strategy sets out our commitment, priorities and how we are responding to the current challenged and their impact on EDI. </w:t>
            </w:r>
          </w:p>
        </w:tc>
      </w:tr>
    </w:tbl>
    <w:p w14:paraId="2E7DC67E" w14:textId="77777777" w:rsidR="002D70CD" w:rsidRPr="00140204" w:rsidRDefault="002D70CD" w:rsidP="008A22C6">
      <w:pPr>
        <w:rPr>
          <w:rFonts w:eastAsia="Arial"/>
        </w:rPr>
      </w:pPr>
    </w:p>
    <w:p w14:paraId="3F46F1D4" w14:textId="1275C2FE" w:rsidR="002D70CD" w:rsidRPr="00140204" w:rsidRDefault="002D70CD" w:rsidP="008A22C6">
      <w:pPr>
        <w:rPr>
          <w:rFonts w:eastAsia="Arial"/>
        </w:rPr>
      </w:pPr>
      <w:r w:rsidRPr="00140204">
        <w:rPr>
          <w:rFonts w:eastAsia="Arial"/>
        </w:rPr>
        <w:t xml:space="preserve">In addition to the above officers, Heads of Service, </w:t>
      </w:r>
      <w:r w:rsidR="002A1B8C" w:rsidRPr="00140204">
        <w:rPr>
          <w:rFonts w:eastAsia="Arial"/>
        </w:rPr>
        <w:t xml:space="preserve">Executive </w:t>
      </w:r>
      <w:r w:rsidRPr="00140204">
        <w:rPr>
          <w:rFonts w:eastAsia="Arial"/>
        </w:rPr>
        <w:t xml:space="preserve">Directors and </w:t>
      </w:r>
      <w:r w:rsidR="002A1B8C" w:rsidRPr="00140204">
        <w:rPr>
          <w:rFonts w:eastAsia="Arial"/>
        </w:rPr>
        <w:t xml:space="preserve">the </w:t>
      </w:r>
      <w:r w:rsidRPr="00140204">
        <w:rPr>
          <w:rFonts w:eastAsia="Arial"/>
        </w:rPr>
        <w:t xml:space="preserve">CMT as a collective also meet informally with members to brief on upcoming decisions or progress with corporate projects. </w:t>
      </w:r>
    </w:p>
    <w:sectPr w:rsidR="002D70CD" w:rsidRPr="00140204">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FB83" w14:textId="77777777" w:rsidR="00F36489" w:rsidRDefault="00F36489">
      <w:r>
        <w:separator/>
      </w:r>
    </w:p>
  </w:endnote>
  <w:endnote w:type="continuationSeparator" w:id="0">
    <w:p w14:paraId="58D14051" w14:textId="77777777" w:rsidR="00F36489" w:rsidRDefault="00F36489">
      <w:r>
        <w:continuationSeparator/>
      </w:r>
    </w:p>
  </w:endnote>
  <w:endnote w:type="continuationNotice" w:id="1">
    <w:p w14:paraId="20611598" w14:textId="77777777" w:rsidR="00F36489" w:rsidRDefault="00F36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EC704EE" w14:paraId="49491147" w14:textId="77777777" w:rsidTr="00140204">
      <w:trPr>
        <w:trHeight w:val="300"/>
      </w:trPr>
      <w:tc>
        <w:tcPr>
          <w:tcW w:w="3005" w:type="dxa"/>
        </w:tcPr>
        <w:p w14:paraId="73E25A77" w14:textId="28716426" w:rsidR="7EC704EE" w:rsidRDefault="7EC704EE" w:rsidP="00140204">
          <w:pPr>
            <w:pStyle w:val="Header"/>
            <w:ind w:left="-115"/>
          </w:pPr>
        </w:p>
      </w:tc>
      <w:tc>
        <w:tcPr>
          <w:tcW w:w="3005" w:type="dxa"/>
        </w:tcPr>
        <w:p w14:paraId="703CD000" w14:textId="3890F421" w:rsidR="7EC704EE" w:rsidRDefault="7EC704EE" w:rsidP="00140204">
          <w:pPr>
            <w:pStyle w:val="Header"/>
            <w:jc w:val="center"/>
          </w:pPr>
        </w:p>
      </w:tc>
      <w:tc>
        <w:tcPr>
          <w:tcW w:w="3005" w:type="dxa"/>
        </w:tcPr>
        <w:p w14:paraId="4221BEC8" w14:textId="2F22C9E7" w:rsidR="7EC704EE" w:rsidRDefault="7EC704EE" w:rsidP="00140204">
          <w:pPr>
            <w:pStyle w:val="Header"/>
            <w:ind w:right="-115"/>
            <w:jc w:val="right"/>
          </w:pPr>
        </w:p>
      </w:tc>
    </w:tr>
  </w:tbl>
  <w:p w14:paraId="059362DD" w14:textId="6517A448" w:rsidR="7EC704EE" w:rsidRDefault="7EC704EE" w:rsidP="00140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C203" w14:textId="77777777" w:rsidR="00F36489" w:rsidRDefault="00F36489">
      <w:r>
        <w:separator/>
      </w:r>
    </w:p>
  </w:footnote>
  <w:footnote w:type="continuationSeparator" w:id="0">
    <w:p w14:paraId="40EB40B1" w14:textId="77777777" w:rsidR="00F36489" w:rsidRDefault="00F36489">
      <w:r>
        <w:continuationSeparator/>
      </w:r>
    </w:p>
  </w:footnote>
  <w:footnote w:type="continuationNotice" w:id="1">
    <w:p w14:paraId="386CED0D" w14:textId="77777777" w:rsidR="00F36489" w:rsidRDefault="00F36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EC704EE" w14:paraId="55140698" w14:textId="77777777" w:rsidTr="00140204">
      <w:trPr>
        <w:trHeight w:val="300"/>
      </w:trPr>
      <w:tc>
        <w:tcPr>
          <w:tcW w:w="3005" w:type="dxa"/>
        </w:tcPr>
        <w:p w14:paraId="1D5916DB" w14:textId="5C9EDA29" w:rsidR="7EC704EE" w:rsidRDefault="7EC704EE" w:rsidP="00140204">
          <w:pPr>
            <w:pStyle w:val="Header"/>
            <w:ind w:left="-115"/>
          </w:pPr>
        </w:p>
      </w:tc>
      <w:tc>
        <w:tcPr>
          <w:tcW w:w="3005" w:type="dxa"/>
        </w:tcPr>
        <w:p w14:paraId="5037FF1D" w14:textId="09DDF4B8" w:rsidR="7EC704EE" w:rsidRDefault="7EC704EE" w:rsidP="00140204">
          <w:pPr>
            <w:pStyle w:val="Header"/>
            <w:jc w:val="center"/>
          </w:pPr>
        </w:p>
      </w:tc>
      <w:tc>
        <w:tcPr>
          <w:tcW w:w="3005" w:type="dxa"/>
        </w:tcPr>
        <w:p w14:paraId="5A08F779" w14:textId="43ADC0ED" w:rsidR="7EC704EE" w:rsidRDefault="7EC704EE" w:rsidP="00140204">
          <w:pPr>
            <w:pStyle w:val="Header"/>
            <w:ind w:right="-115"/>
            <w:jc w:val="right"/>
          </w:pPr>
        </w:p>
      </w:tc>
    </w:tr>
  </w:tbl>
  <w:p w14:paraId="60946527" w14:textId="6B330C77" w:rsidR="7EC704EE" w:rsidRDefault="7EC704EE" w:rsidP="00140204">
    <w:pPr>
      <w:pStyle w:val="Header"/>
    </w:pPr>
  </w:p>
</w:hdr>
</file>

<file path=word/intelligence2.xml><?xml version="1.0" encoding="utf-8"?>
<int2:intelligence xmlns:int2="http://schemas.microsoft.com/office/intelligence/2020/intelligence" xmlns:oel="http://schemas.microsoft.com/office/2019/extlst">
  <int2:observations>
    <int2:textHash int2:hashCode="xOTWXBO4aOIRr4" int2:id="xpPV9Dp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54E"/>
    <w:multiLevelType w:val="hybridMultilevel"/>
    <w:tmpl w:val="131A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9265B"/>
    <w:multiLevelType w:val="hybridMultilevel"/>
    <w:tmpl w:val="78A8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A3F73"/>
    <w:multiLevelType w:val="hybridMultilevel"/>
    <w:tmpl w:val="581A40BA"/>
    <w:lvl w:ilvl="0" w:tplc="82C417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8189D"/>
    <w:multiLevelType w:val="hybridMultilevel"/>
    <w:tmpl w:val="0DF82CEA"/>
    <w:lvl w:ilvl="0" w:tplc="6AF4781E">
      <w:numFmt w:val="bullet"/>
      <w:lvlText w:val=""/>
      <w:lvlJc w:val="left"/>
      <w:pPr>
        <w:ind w:left="1187" w:hanging="360"/>
      </w:pPr>
      <w:rPr>
        <w:rFonts w:ascii="Symbol" w:eastAsia="Symbol" w:hAnsi="Symbol" w:cs="Symbol" w:hint="default"/>
        <w:w w:val="100"/>
        <w:sz w:val="18"/>
        <w:szCs w:val="18"/>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4" w15:restartNumberingAfterBreak="0">
    <w:nsid w:val="09EC5FD3"/>
    <w:multiLevelType w:val="hybridMultilevel"/>
    <w:tmpl w:val="AC1E68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E153B"/>
    <w:multiLevelType w:val="hybridMultilevel"/>
    <w:tmpl w:val="4C9A26E4"/>
    <w:lvl w:ilvl="0" w:tplc="223003F2">
      <w:numFmt w:val="bullet"/>
      <w:lvlText w:val=""/>
      <w:lvlJc w:val="left"/>
      <w:pPr>
        <w:ind w:left="480" w:hanging="360"/>
      </w:pPr>
      <w:rPr>
        <w:rFonts w:ascii="Symbol" w:eastAsia="Symbol" w:hAnsi="Symbol" w:cs="Symbol" w:hint="default"/>
        <w:w w:val="100"/>
        <w:sz w:val="18"/>
        <w:szCs w:val="18"/>
      </w:rPr>
    </w:lvl>
    <w:lvl w:ilvl="1" w:tplc="08090003">
      <w:start w:val="1"/>
      <w:numFmt w:val="bullet"/>
      <w:lvlText w:val="o"/>
      <w:lvlJc w:val="left"/>
      <w:pPr>
        <w:ind w:left="905" w:hanging="360"/>
      </w:pPr>
      <w:rPr>
        <w:rFonts w:ascii="Courier New" w:hAnsi="Courier New" w:cs="Courier New" w:hint="default"/>
      </w:rPr>
    </w:lvl>
    <w:lvl w:ilvl="2" w:tplc="C78A87FE">
      <w:numFmt w:val="bullet"/>
      <w:lvlText w:val="•"/>
      <w:lvlJc w:val="left"/>
      <w:pPr>
        <w:ind w:left="2188" w:hanging="284"/>
      </w:pPr>
      <w:rPr>
        <w:rFonts w:hint="default"/>
      </w:rPr>
    </w:lvl>
    <w:lvl w:ilvl="3" w:tplc="AAC6D944">
      <w:numFmt w:val="bullet"/>
      <w:lvlText w:val="•"/>
      <w:lvlJc w:val="left"/>
      <w:pPr>
        <w:ind w:left="3557" w:hanging="284"/>
      </w:pPr>
      <w:rPr>
        <w:rFonts w:hint="default"/>
      </w:rPr>
    </w:lvl>
    <w:lvl w:ilvl="4" w:tplc="90429C64">
      <w:numFmt w:val="bullet"/>
      <w:lvlText w:val="•"/>
      <w:lvlJc w:val="left"/>
      <w:pPr>
        <w:ind w:left="4926" w:hanging="284"/>
      </w:pPr>
      <w:rPr>
        <w:rFonts w:hint="default"/>
      </w:rPr>
    </w:lvl>
    <w:lvl w:ilvl="5" w:tplc="4F587248">
      <w:numFmt w:val="bullet"/>
      <w:lvlText w:val="•"/>
      <w:lvlJc w:val="left"/>
      <w:pPr>
        <w:ind w:left="6295" w:hanging="284"/>
      </w:pPr>
      <w:rPr>
        <w:rFonts w:hint="default"/>
      </w:rPr>
    </w:lvl>
    <w:lvl w:ilvl="6" w:tplc="B0E25B2A">
      <w:numFmt w:val="bullet"/>
      <w:lvlText w:val="•"/>
      <w:lvlJc w:val="left"/>
      <w:pPr>
        <w:ind w:left="7664" w:hanging="284"/>
      </w:pPr>
      <w:rPr>
        <w:rFonts w:hint="default"/>
      </w:rPr>
    </w:lvl>
    <w:lvl w:ilvl="7" w:tplc="B950E5CA">
      <w:numFmt w:val="bullet"/>
      <w:lvlText w:val="•"/>
      <w:lvlJc w:val="left"/>
      <w:pPr>
        <w:ind w:left="9033" w:hanging="284"/>
      </w:pPr>
      <w:rPr>
        <w:rFonts w:hint="default"/>
      </w:rPr>
    </w:lvl>
    <w:lvl w:ilvl="8" w:tplc="324E2B1E">
      <w:numFmt w:val="bullet"/>
      <w:lvlText w:val="•"/>
      <w:lvlJc w:val="left"/>
      <w:pPr>
        <w:ind w:left="10402" w:hanging="284"/>
      </w:pPr>
      <w:rPr>
        <w:rFonts w:hint="default"/>
      </w:rPr>
    </w:lvl>
  </w:abstractNum>
  <w:abstractNum w:abstractNumId="6" w15:restartNumberingAfterBreak="0">
    <w:nsid w:val="10E25BBE"/>
    <w:multiLevelType w:val="hybridMultilevel"/>
    <w:tmpl w:val="C00C344C"/>
    <w:lvl w:ilvl="0" w:tplc="D1DEE3CA">
      <w:numFmt w:val="bullet"/>
      <w:lvlText w:val=""/>
      <w:lvlJc w:val="left"/>
      <w:pPr>
        <w:ind w:left="480" w:hanging="360"/>
      </w:pPr>
      <w:rPr>
        <w:rFonts w:ascii="Symbol" w:eastAsia="Symbol" w:hAnsi="Symbol" w:cs="Symbol" w:hint="default"/>
        <w:w w:val="100"/>
        <w:sz w:val="18"/>
        <w:szCs w:val="18"/>
      </w:rPr>
    </w:lvl>
    <w:lvl w:ilvl="1" w:tplc="379A6FA6">
      <w:numFmt w:val="bullet"/>
      <w:lvlText w:val="-"/>
      <w:lvlJc w:val="left"/>
      <w:pPr>
        <w:ind w:left="829" w:hanging="284"/>
      </w:pPr>
      <w:rPr>
        <w:rFonts w:ascii="Arial" w:eastAsia="Arial" w:hAnsi="Arial" w:cs="Arial" w:hint="default"/>
        <w:w w:val="100"/>
        <w:sz w:val="20"/>
        <w:szCs w:val="20"/>
      </w:rPr>
    </w:lvl>
    <w:lvl w:ilvl="2" w:tplc="B7FA60E8">
      <w:numFmt w:val="bullet"/>
      <w:lvlText w:val="•"/>
      <w:lvlJc w:val="left"/>
      <w:pPr>
        <w:ind w:left="2188" w:hanging="284"/>
      </w:pPr>
      <w:rPr>
        <w:rFonts w:hint="default"/>
      </w:rPr>
    </w:lvl>
    <w:lvl w:ilvl="3" w:tplc="43903B42">
      <w:numFmt w:val="bullet"/>
      <w:lvlText w:val="•"/>
      <w:lvlJc w:val="left"/>
      <w:pPr>
        <w:ind w:left="3557" w:hanging="284"/>
      </w:pPr>
      <w:rPr>
        <w:rFonts w:hint="default"/>
      </w:rPr>
    </w:lvl>
    <w:lvl w:ilvl="4" w:tplc="DC0A0D72">
      <w:numFmt w:val="bullet"/>
      <w:lvlText w:val="•"/>
      <w:lvlJc w:val="left"/>
      <w:pPr>
        <w:ind w:left="4926" w:hanging="284"/>
      </w:pPr>
      <w:rPr>
        <w:rFonts w:hint="default"/>
      </w:rPr>
    </w:lvl>
    <w:lvl w:ilvl="5" w:tplc="3BCA3CBE">
      <w:numFmt w:val="bullet"/>
      <w:lvlText w:val="•"/>
      <w:lvlJc w:val="left"/>
      <w:pPr>
        <w:ind w:left="6295" w:hanging="284"/>
      </w:pPr>
      <w:rPr>
        <w:rFonts w:hint="default"/>
      </w:rPr>
    </w:lvl>
    <w:lvl w:ilvl="6" w:tplc="BBFC4A64">
      <w:numFmt w:val="bullet"/>
      <w:lvlText w:val="•"/>
      <w:lvlJc w:val="left"/>
      <w:pPr>
        <w:ind w:left="7664" w:hanging="284"/>
      </w:pPr>
      <w:rPr>
        <w:rFonts w:hint="default"/>
      </w:rPr>
    </w:lvl>
    <w:lvl w:ilvl="7" w:tplc="3706534A">
      <w:numFmt w:val="bullet"/>
      <w:lvlText w:val="•"/>
      <w:lvlJc w:val="left"/>
      <w:pPr>
        <w:ind w:left="9033" w:hanging="284"/>
      </w:pPr>
      <w:rPr>
        <w:rFonts w:hint="default"/>
      </w:rPr>
    </w:lvl>
    <w:lvl w:ilvl="8" w:tplc="9E9C4280">
      <w:numFmt w:val="bullet"/>
      <w:lvlText w:val="•"/>
      <w:lvlJc w:val="left"/>
      <w:pPr>
        <w:ind w:left="10402" w:hanging="284"/>
      </w:pPr>
      <w:rPr>
        <w:rFonts w:hint="default"/>
      </w:rPr>
    </w:lvl>
  </w:abstractNum>
  <w:abstractNum w:abstractNumId="7" w15:restartNumberingAfterBreak="0">
    <w:nsid w:val="159472D5"/>
    <w:multiLevelType w:val="hybridMultilevel"/>
    <w:tmpl w:val="391C62BA"/>
    <w:lvl w:ilvl="0" w:tplc="0C50D68A">
      <w:start w:val="2"/>
      <w:numFmt w:val="lowerLetter"/>
      <w:lvlText w:val="(%1)"/>
      <w:lvlJc w:val="left"/>
      <w:pPr>
        <w:ind w:left="425" w:hanging="318"/>
      </w:pPr>
      <w:rPr>
        <w:rFonts w:ascii="Arial" w:eastAsia="Arial" w:hAnsi="Arial" w:cs="Arial" w:hint="default"/>
        <w:w w:val="100"/>
        <w:sz w:val="20"/>
        <w:szCs w:val="20"/>
      </w:rPr>
    </w:lvl>
    <w:lvl w:ilvl="1" w:tplc="0468899E">
      <w:numFmt w:val="bullet"/>
      <w:lvlText w:val=""/>
      <w:lvlJc w:val="left"/>
      <w:pPr>
        <w:ind w:left="784" w:hanging="360"/>
      </w:pPr>
      <w:rPr>
        <w:rFonts w:ascii="Symbol" w:eastAsia="Symbol" w:hAnsi="Symbol" w:cs="Symbol" w:hint="default"/>
        <w:w w:val="100"/>
        <w:sz w:val="18"/>
        <w:szCs w:val="18"/>
      </w:rPr>
    </w:lvl>
    <w:lvl w:ilvl="2" w:tplc="F3102EFE">
      <w:numFmt w:val="bullet"/>
      <w:lvlText w:val="•"/>
      <w:lvlJc w:val="left"/>
      <w:pPr>
        <w:ind w:left="1432" w:hanging="360"/>
      </w:pPr>
      <w:rPr>
        <w:rFonts w:hint="default"/>
      </w:rPr>
    </w:lvl>
    <w:lvl w:ilvl="3" w:tplc="33606D50">
      <w:numFmt w:val="bullet"/>
      <w:lvlText w:val="•"/>
      <w:lvlJc w:val="left"/>
      <w:pPr>
        <w:ind w:left="2084" w:hanging="360"/>
      </w:pPr>
      <w:rPr>
        <w:rFonts w:hint="default"/>
      </w:rPr>
    </w:lvl>
    <w:lvl w:ilvl="4" w:tplc="34F63136">
      <w:numFmt w:val="bullet"/>
      <w:lvlText w:val="•"/>
      <w:lvlJc w:val="left"/>
      <w:pPr>
        <w:ind w:left="2736" w:hanging="360"/>
      </w:pPr>
      <w:rPr>
        <w:rFonts w:hint="default"/>
      </w:rPr>
    </w:lvl>
    <w:lvl w:ilvl="5" w:tplc="6C3EFBB8">
      <w:numFmt w:val="bullet"/>
      <w:lvlText w:val="•"/>
      <w:lvlJc w:val="left"/>
      <w:pPr>
        <w:ind w:left="3388" w:hanging="360"/>
      </w:pPr>
      <w:rPr>
        <w:rFonts w:hint="default"/>
      </w:rPr>
    </w:lvl>
    <w:lvl w:ilvl="6" w:tplc="65D4DC46">
      <w:numFmt w:val="bullet"/>
      <w:lvlText w:val="•"/>
      <w:lvlJc w:val="left"/>
      <w:pPr>
        <w:ind w:left="4040" w:hanging="360"/>
      </w:pPr>
      <w:rPr>
        <w:rFonts w:hint="default"/>
      </w:rPr>
    </w:lvl>
    <w:lvl w:ilvl="7" w:tplc="F82EBF76">
      <w:numFmt w:val="bullet"/>
      <w:lvlText w:val="•"/>
      <w:lvlJc w:val="left"/>
      <w:pPr>
        <w:ind w:left="4692" w:hanging="360"/>
      </w:pPr>
      <w:rPr>
        <w:rFonts w:hint="default"/>
      </w:rPr>
    </w:lvl>
    <w:lvl w:ilvl="8" w:tplc="B79678F6">
      <w:numFmt w:val="bullet"/>
      <w:lvlText w:val="•"/>
      <w:lvlJc w:val="left"/>
      <w:pPr>
        <w:ind w:left="5344" w:hanging="360"/>
      </w:pPr>
      <w:rPr>
        <w:rFonts w:hint="default"/>
      </w:rPr>
    </w:lvl>
  </w:abstractNum>
  <w:abstractNum w:abstractNumId="8" w15:restartNumberingAfterBreak="0">
    <w:nsid w:val="159E7E7B"/>
    <w:multiLevelType w:val="hybridMultilevel"/>
    <w:tmpl w:val="F7306F6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17927C57"/>
    <w:multiLevelType w:val="hybridMultilevel"/>
    <w:tmpl w:val="DDC6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DAEEA"/>
    <w:multiLevelType w:val="hybridMultilevel"/>
    <w:tmpl w:val="FFFFFFFF"/>
    <w:lvl w:ilvl="0" w:tplc="4DC87F02">
      <w:start w:val="1"/>
      <w:numFmt w:val="bullet"/>
      <w:lvlText w:val=""/>
      <w:lvlJc w:val="left"/>
      <w:pPr>
        <w:ind w:left="720" w:hanging="360"/>
      </w:pPr>
      <w:rPr>
        <w:rFonts w:ascii="Symbol" w:hAnsi="Symbol" w:hint="default"/>
      </w:rPr>
    </w:lvl>
    <w:lvl w:ilvl="1" w:tplc="E52C43EA">
      <w:start w:val="1"/>
      <w:numFmt w:val="bullet"/>
      <w:lvlText w:val="o"/>
      <w:lvlJc w:val="left"/>
      <w:pPr>
        <w:ind w:left="1440" w:hanging="360"/>
      </w:pPr>
      <w:rPr>
        <w:rFonts w:ascii="Courier New" w:hAnsi="Courier New" w:hint="default"/>
      </w:rPr>
    </w:lvl>
    <w:lvl w:ilvl="2" w:tplc="C0341D36">
      <w:start w:val="1"/>
      <w:numFmt w:val="bullet"/>
      <w:lvlText w:val=""/>
      <w:lvlJc w:val="left"/>
      <w:pPr>
        <w:ind w:left="2160" w:hanging="360"/>
      </w:pPr>
      <w:rPr>
        <w:rFonts w:ascii="Wingdings" w:hAnsi="Wingdings" w:hint="default"/>
      </w:rPr>
    </w:lvl>
    <w:lvl w:ilvl="3" w:tplc="13B0B416">
      <w:start w:val="1"/>
      <w:numFmt w:val="bullet"/>
      <w:lvlText w:val=""/>
      <w:lvlJc w:val="left"/>
      <w:pPr>
        <w:ind w:left="2880" w:hanging="360"/>
      </w:pPr>
      <w:rPr>
        <w:rFonts w:ascii="Symbol" w:hAnsi="Symbol" w:hint="default"/>
      </w:rPr>
    </w:lvl>
    <w:lvl w:ilvl="4" w:tplc="2F84355A">
      <w:start w:val="1"/>
      <w:numFmt w:val="bullet"/>
      <w:lvlText w:val="o"/>
      <w:lvlJc w:val="left"/>
      <w:pPr>
        <w:ind w:left="3600" w:hanging="360"/>
      </w:pPr>
      <w:rPr>
        <w:rFonts w:ascii="Courier New" w:hAnsi="Courier New" w:hint="default"/>
      </w:rPr>
    </w:lvl>
    <w:lvl w:ilvl="5" w:tplc="38405CDE">
      <w:start w:val="1"/>
      <w:numFmt w:val="bullet"/>
      <w:lvlText w:val=""/>
      <w:lvlJc w:val="left"/>
      <w:pPr>
        <w:ind w:left="4320" w:hanging="360"/>
      </w:pPr>
      <w:rPr>
        <w:rFonts w:ascii="Wingdings" w:hAnsi="Wingdings" w:hint="default"/>
      </w:rPr>
    </w:lvl>
    <w:lvl w:ilvl="6" w:tplc="2F180366">
      <w:start w:val="1"/>
      <w:numFmt w:val="bullet"/>
      <w:lvlText w:val=""/>
      <w:lvlJc w:val="left"/>
      <w:pPr>
        <w:ind w:left="5040" w:hanging="360"/>
      </w:pPr>
      <w:rPr>
        <w:rFonts w:ascii="Symbol" w:hAnsi="Symbol" w:hint="default"/>
      </w:rPr>
    </w:lvl>
    <w:lvl w:ilvl="7" w:tplc="C750E234">
      <w:start w:val="1"/>
      <w:numFmt w:val="bullet"/>
      <w:lvlText w:val="o"/>
      <w:lvlJc w:val="left"/>
      <w:pPr>
        <w:ind w:left="5760" w:hanging="360"/>
      </w:pPr>
      <w:rPr>
        <w:rFonts w:ascii="Courier New" w:hAnsi="Courier New" w:hint="default"/>
      </w:rPr>
    </w:lvl>
    <w:lvl w:ilvl="8" w:tplc="998E7B10">
      <w:start w:val="1"/>
      <w:numFmt w:val="bullet"/>
      <w:lvlText w:val=""/>
      <w:lvlJc w:val="left"/>
      <w:pPr>
        <w:ind w:left="6480" w:hanging="360"/>
      </w:pPr>
      <w:rPr>
        <w:rFonts w:ascii="Wingdings" w:hAnsi="Wingdings" w:hint="default"/>
      </w:rPr>
    </w:lvl>
  </w:abstractNum>
  <w:abstractNum w:abstractNumId="11" w15:restartNumberingAfterBreak="0">
    <w:nsid w:val="1E1F460A"/>
    <w:multiLevelType w:val="hybridMultilevel"/>
    <w:tmpl w:val="50BA6166"/>
    <w:lvl w:ilvl="0" w:tplc="9DCABE08">
      <w:start w:val="1"/>
      <w:numFmt w:val="bullet"/>
      <w:lvlText w:val=""/>
      <w:lvlJc w:val="left"/>
      <w:pPr>
        <w:ind w:left="2160" w:hanging="360"/>
      </w:pPr>
      <w:rPr>
        <w:rFonts w:ascii="Symbol" w:hAnsi="Symbol" w:hint="default"/>
        <w:color w:val="1F497D" w:themeColor="text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9448D6"/>
    <w:multiLevelType w:val="hybridMultilevel"/>
    <w:tmpl w:val="DE58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5738E"/>
    <w:multiLevelType w:val="hybridMultilevel"/>
    <w:tmpl w:val="E32C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C526C"/>
    <w:multiLevelType w:val="multilevel"/>
    <w:tmpl w:val="60CC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515F3"/>
    <w:multiLevelType w:val="hybridMultilevel"/>
    <w:tmpl w:val="8AD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13B7F"/>
    <w:multiLevelType w:val="hybridMultilevel"/>
    <w:tmpl w:val="4888D71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36005210"/>
    <w:multiLevelType w:val="hybridMultilevel"/>
    <w:tmpl w:val="E4BC992A"/>
    <w:lvl w:ilvl="0" w:tplc="6506F84A">
      <w:numFmt w:val="bullet"/>
      <w:lvlText w:val=""/>
      <w:lvlJc w:val="left"/>
      <w:pPr>
        <w:ind w:left="829" w:hanging="425"/>
      </w:pPr>
      <w:rPr>
        <w:rFonts w:ascii="Symbol" w:eastAsia="Symbol" w:hAnsi="Symbol" w:cs="Symbol" w:hint="default"/>
        <w:w w:val="100"/>
        <w:sz w:val="18"/>
        <w:szCs w:val="18"/>
      </w:rPr>
    </w:lvl>
    <w:lvl w:ilvl="1" w:tplc="F2C89AB2">
      <w:numFmt w:val="bullet"/>
      <w:lvlText w:val="•"/>
      <w:lvlJc w:val="left"/>
      <w:pPr>
        <w:ind w:left="2052" w:hanging="425"/>
      </w:pPr>
      <w:rPr>
        <w:rFonts w:hint="default"/>
      </w:rPr>
    </w:lvl>
    <w:lvl w:ilvl="2" w:tplc="17E649C6">
      <w:numFmt w:val="bullet"/>
      <w:lvlText w:val="•"/>
      <w:lvlJc w:val="left"/>
      <w:pPr>
        <w:ind w:left="3284" w:hanging="425"/>
      </w:pPr>
      <w:rPr>
        <w:rFonts w:hint="default"/>
      </w:rPr>
    </w:lvl>
    <w:lvl w:ilvl="3" w:tplc="9A728358">
      <w:numFmt w:val="bullet"/>
      <w:lvlText w:val="•"/>
      <w:lvlJc w:val="left"/>
      <w:pPr>
        <w:ind w:left="4516" w:hanging="425"/>
      </w:pPr>
      <w:rPr>
        <w:rFonts w:hint="default"/>
      </w:rPr>
    </w:lvl>
    <w:lvl w:ilvl="4" w:tplc="4B128A60">
      <w:numFmt w:val="bullet"/>
      <w:lvlText w:val="•"/>
      <w:lvlJc w:val="left"/>
      <w:pPr>
        <w:ind w:left="5748" w:hanging="425"/>
      </w:pPr>
      <w:rPr>
        <w:rFonts w:hint="default"/>
      </w:rPr>
    </w:lvl>
    <w:lvl w:ilvl="5" w:tplc="E5826114">
      <w:numFmt w:val="bullet"/>
      <w:lvlText w:val="•"/>
      <w:lvlJc w:val="left"/>
      <w:pPr>
        <w:ind w:left="6980" w:hanging="425"/>
      </w:pPr>
      <w:rPr>
        <w:rFonts w:hint="default"/>
      </w:rPr>
    </w:lvl>
    <w:lvl w:ilvl="6" w:tplc="A7887B92">
      <w:numFmt w:val="bullet"/>
      <w:lvlText w:val="•"/>
      <w:lvlJc w:val="left"/>
      <w:pPr>
        <w:ind w:left="8212" w:hanging="425"/>
      </w:pPr>
      <w:rPr>
        <w:rFonts w:hint="default"/>
      </w:rPr>
    </w:lvl>
    <w:lvl w:ilvl="7" w:tplc="0D90CD28">
      <w:numFmt w:val="bullet"/>
      <w:lvlText w:val="•"/>
      <w:lvlJc w:val="left"/>
      <w:pPr>
        <w:ind w:left="9444" w:hanging="425"/>
      </w:pPr>
      <w:rPr>
        <w:rFonts w:hint="default"/>
      </w:rPr>
    </w:lvl>
    <w:lvl w:ilvl="8" w:tplc="2C948356">
      <w:numFmt w:val="bullet"/>
      <w:lvlText w:val="•"/>
      <w:lvlJc w:val="left"/>
      <w:pPr>
        <w:ind w:left="10676" w:hanging="425"/>
      </w:pPr>
      <w:rPr>
        <w:rFonts w:hint="default"/>
      </w:rPr>
    </w:lvl>
  </w:abstractNum>
  <w:abstractNum w:abstractNumId="18" w15:restartNumberingAfterBreak="0">
    <w:nsid w:val="37491C46"/>
    <w:multiLevelType w:val="hybridMultilevel"/>
    <w:tmpl w:val="CE30AAE6"/>
    <w:lvl w:ilvl="0" w:tplc="6AF4781E">
      <w:numFmt w:val="bullet"/>
      <w:lvlText w:val=""/>
      <w:lvlJc w:val="left"/>
      <w:pPr>
        <w:ind w:left="827" w:hanging="360"/>
      </w:pPr>
      <w:rPr>
        <w:rFonts w:ascii="Symbol" w:eastAsia="Symbol" w:hAnsi="Symbol" w:cs="Symbol" w:hint="default"/>
        <w:w w:val="100"/>
        <w:sz w:val="18"/>
        <w:szCs w:val="18"/>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9" w15:restartNumberingAfterBreak="0">
    <w:nsid w:val="3C0B36DF"/>
    <w:multiLevelType w:val="hybridMultilevel"/>
    <w:tmpl w:val="AE5C7548"/>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20" w15:restartNumberingAfterBreak="0">
    <w:nsid w:val="3DDD191D"/>
    <w:multiLevelType w:val="hybridMultilevel"/>
    <w:tmpl w:val="419C8934"/>
    <w:lvl w:ilvl="0" w:tplc="74126B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61368D"/>
    <w:multiLevelType w:val="hybridMultilevel"/>
    <w:tmpl w:val="16FE8DB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423C48E9"/>
    <w:multiLevelType w:val="hybridMultilevel"/>
    <w:tmpl w:val="2A28A4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1D0C25"/>
    <w:multiLevelType w:val="hybridMultilevel"/>
    <w:tmpl w:val="2248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CF62C3"/>
    <w:multiLevelType w:val="hybridMultilevel"/>
    <w:tmpl w:val="4EC8DEB8"/>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5" w15:restartNumberingAfterBreak="0">
    <w:nsid w:val="57D135AB"/>
    <w:multiLevelType w:val="hybridMultilevel"/>
    <w:tmpl w:val="179AD654"/>
    <w:lvl w:ilvl="0" w:tplc="FFFFFFFF">
      <w:start w:val="1"/>
      <w:numFmt w:val="bullet"/>
      <w:lvlText w:val="·"/>
      <w:lvlJc w:val="left"/>
      <w:pPr>
        <w:ind w:left="1440" w:hanging="360"/>
      </w:pPr>
      <w:rPr>
        <w:rFonts w:ascii="Symbol" w:hAnsi="Symbol" w:hint="default"/>
        <w:color w:val="1F497D" w:themeColor="text2"/>
      </w:rPr>
    </w:lvl>
    <w:lvl w:ilvl="1" w:tplc="F858FFCA">
      <w:start w:val="1"/>
      <w:numFmt w:val="bullet"/>
      <w:lvlText w:val="o"/>
      <w:lvlJc w:val="left"/>
      <w:pPr>
        <w:ind w:left="2160" w:hanging="360"/>
      </w:pPr>
      <w:rPr>
        <w:rFonts w:ascii="Courier New" w:hAnsi="Courier New" w:cs="Courier New" w:hint="default"/>
        <w:b/>
        <w:bCs/>
        <w:color w:val="1F497D" w:themeColor="text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8364F90"/>
    <w:multiLevelType w:val="hybridMultilevel"/>
    <w:tmpl w:val="298AF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7557E1"/>
    <w:multiLevelType w:val="hybridMultilevel"/>
    <w:tmpl w:val="46E676D2"/>
    <w:lvl w:ilvl="0" w:tplc="6AF4781E">
      <w:numFmt w:val="bullet"/>
      <w:lvlText w:val=""/>
      <w:lvlJc w:val="left"/>
      <w:pPr>
        <w:ind w:left="1864" w:hanging="360"/>
      </w:pPr>
      <w:rPr>
        <w:rFonts w:ascii="Symbol" w:eastAsia="Symbol" w:hAnsi="Symbol" w:cs="Symbol" w:hint="default"/>
        <w:w w:val="100"/>
        <w:sz w:val="18"/>
        <w:szCs w:val="18"/>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28" w15:restartNumberingAfterBreak="0">
    <w:nsid w:val="643A52CD"/>
    <w:multiLevelType w:val="hybridMultilevel"/>
    <w:tmpl w:val="7572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07144"/>
    <w:multiLevelType w:val="hybridMultilevel"/>
    <w:tmpl w:val="1936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E5387"/>
    <w:multiLevelType w:val="hybridMultilevel"/>
    <w:tmpl w:val="E6027698"/>
    <w:lvl w:ilvl="0" w:tplc="6EFAF3F4">
      <w:start w:val="1"/>
      <w:numFmt w:val="lowerLetter"/>
      <w:lvlText w:val="(%1)"/>
      <w:lvlJc w:val="left"/>
      <w:pPr>
        <w:ind w:left="425" w:hanging="318"/>
      </w:pPr>
      <w:rPr>
        <w:rFonts w:ascii="Arial" w:eastAsia="Arial" w:hAnsi="Arial" w:cs="Arial" w:hint="default"/>
        <w:w w:val="100"/>
        <w:sz w:val="20"/>
        <w:szCs w:val="20"/>
      </w:rPr>
    </w:lvl>
    <w:lvl w:ilvl="1" w:tplc="6AF4781E">
      <w:numFmt w:val="bullet"/>
      <w:lvlText w:val=""/>
      <w:lvlJc w:val="left"/>
      <w:pPr>
        <w:ind w:left="905" w:hanging="360"/>
      </w:pPr>
      <w:rPr>
        <w:rFonts w:ascii="Symbol" w:eastAsia="Symbol" w:hAnsi="Symbol" w:cs="Symbol" w:hint="default"/>
        <w:w w:val="100"/>
        <w:sz w:val="18"/>
        <w:szCs w:val="18"/>
      </w:rPr>
    </w:lvl>
    <w:lvl w:ilvl="2" w:tplc="95AA3406">
      <w:numFmt w:val="bullet"/>
      <w:lvlText w:val="•"/>
      <w:lvlJc w:val="left"/>
      <w:pPr>
        <w:ind w:left="1665" w:hanging="360"/>
      </w:pPr>
      <w:rPr>
        <w:rFonts w:hint="default"/>
      </w:rPr>
    </w:lvl>
    <w:lvl w:ilvl="3" w:tplc="155A8050">
      <w:numFmt w:val="bullet"/>
      <w:lvlText w:val="•"/>
      <w:lvlJc w:val="left"/>
      <w:pPr>
        <w:ind w:left="2288" w:hanging="360"/>
      </w:pPr>
      <w:rPr>
        <w:rFonts w:hint="default"/>
      </w:rPr>
    </w:lvl>
    <w:lvl w:ilvl="4" w:tplc="EAEE7352">
      <w:numFmt w:val="bullet"/>
      <w:lvlText w:val="•"/>
      <w:lvlJc w:val="left"/>
      <w:pPr>
        <w:ind w:left="2911" w:hanging="360"/>
      </w:pPr>
      <w:rPr>
        <w:rFonts w:hint="default"/>
      </w:rPr>
    </w:lvl>
    <w:lvl w:ilvl="5" w:tplc="99803604">
      <w:numFmt w:val="bullet"/>
      <w:lvlText w:val="•"/>
      <w:lvlJc w:val="left"/>
      <w:pPr>
        <w:ind w:left="3534" w:hanging="360"/>
      </w:pPr>
      <w:rPr>
        <w:rFonts w:hint="default"/>
      </w:rPr>
    </w:lvl>
    <w:lvl w:ilvl="6" w:tplc="C05AAC98">
      <w:numFmt w:val="bullet"/>
      <w:lvlText w:val="•"/>
      <w:lvlJc w:val="left"/>
      <w:pPr>
        <w:ind w:left="4157" w:hanging="360"/>
      </w:pPr>
      <w:rPr>
        <w:rFonts w:hint="default"/>
      </w:rPr>
    </w:lvl>
    <w:lvl w:ilvl="7" w:tplc="E9A60BC6">
      <w:numFmt w:val="bullet"/>
      <w:lvlText w:val="•"/>
      <w:lvlJc w:val="left"/>
      <w:pPr>
        <w:ind w:left="4780" w:hanging="360"/>
      </w:pPr>
      <w:rPr>
        <w:rFonts w:hint="default"/>
      </w:rPr>
    </w:lvl>
    <w:lvl w:ilvl="8" w:tplc="031ED81A">
      <w:numFmt w:val="bullet"/>
      <w:lvlText w:val="•"/>
      <w:lvlJc w:val="left"/>
      <w:pPr>
        <w:ind w:left="5403" w:hanging="360"/>
      </w:pPr>
      <w:rPr>
        <w:rFonts w:hint="default"/>
      </w:rPr>
    </w:lvl>
  </w:abstractNum>
  <w:abstractNum w:abstractNumId="31" w15:restartNumberingAfterBreak="0">
    <w:nsid w:val="6DD727FD"/>
    <w:multiLevelType w:val="hybridMultilevel"/>
    <w:tmpl w:val="9EE2E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D4F58"/>
    <w:multiLevelType w:val="hybridMultilevel"/>
    <w:tmpl w:val="72DE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E5563"/>
    <w:multiLevelType w:val="hybridMultilevel"/>
    <w:tmpl w:val="1F508848"/>
    <w:lvl w:ilvl="0" w:tplc="030AE8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811961"/>
    <w:multiLevelType w:val="hybridMultilevel"/>
    <w:tmpl w:val="BE04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D68B7"/>
    <w:multiLevelType w:val="hybridMultilevel"/>
    <w:tmpl w:val="CD805140"/>
    <w:lvl w:ilvl="0" w:tplc="6AF4781E">
      <w:numFmt w:val="bullet"/>
      <w:lvlText w:val=""/>
      <w:lvlJc w:val="left"/>
      <w:pPr>
        <w:ind w:left="1504" w:hanging="360"/>
      </w:pPr>
      <w:rPr>
        <w:rFonts w:ascii="Symbol" w:eastAsia="Symbol" w:hAnsi="Symbol" w:cs="Symbol" w:hint="default"/>
        <w:w w:val="100"/>
        <w:sz w:val="18"/>
        <w:szCs w:val="18"/>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36" w15:restartNumberingAfterBreak="0">
    <w:nsid w:val="78DE1E4C"/>
    <w:multiLevelType w:val="hybridMultilevel"/>
    <w:tmpl w:val="FB06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DA540C"/>
    <w:multiLevelType w:val="hybridMultilevel"/>
    <w:tmpl w:val="37A6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8B5BF2"/>
    <w:multiLevelType w:val="hybridMultilevel"/>
    <w:tmpl w:val="281A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10604">
    <w:abstractNumId w:val="10"/>
  </w:num>
  <w:num w:numId="2" w16cid:durableId="1605116790">
    <w:abstractNumId w:val="34"/>
  </w:num>
  <w:num w:numId="3" w16cid:durableId="672954459">
    <w:abstractNumId w:val="15"/>
  </w:num>
  <w:num w:numId="4" w16cid:durableId="179587680">
    <w:abstractNumId w:val="29"/>
  </w:num>
  <w:num w:numId="5" w16cid:durableId="50932020">
    <w:abstractNumId w:val="0"/>
  </w:num>
  <w:num w:numId="6" w16cid:durableId="695160299">
    <w:abstractNumId w:val="37"/>
  </w:num>
  <w:num w:numId="7" w16cid:durableId="1855655175">
    <w:abstractNumId w:val="31"/>
  </w:num>
  <w:num w:numId="8" w16cid:durableId="1768504682">
    <w:abstractNumId w:val="2"/>
  </w:num>
  <w:num w:numId="9" w16cid:durableId="1566140539">
    <w:abstractNumId w:val="38"/>
  </w:num>
  <w:num w:numId="10" w16cid:durableId="1589148804">
    <w:abstractNumId w:val="20"/>
  </w:num>
  <w:num w:numId="11" w16cid:durableId="303003245">
    <w:abstractNumId w:val="33"/>
  </w:num>
  <w:num w:numId="12" w16cid:durableId="423576262">
    <w:abstractNumId w:val="4"/>
  </w:num>
  <w:num w:numId="13" w16cid:durableId="34814509">
    <w:abstractNumId w:val="22"/>
  </w:num>
  <w:num w:numId="14" w16cid:durableId="1521243189">
    <w:abstractNumId w:val="17"/>
  </w:num>
  <w:num w:numId="15" w16cid:durableId="1551183625">
    <w:abstractNumId w:val="8"/>
  </w:num>
  <w:num w:numId="16" w16cid:durableId="428281503">
    <w:abstractNumId w:val="5"/>
  </w:num>
  <w:num w:numId="17" w16cid:durableId="2040349246">
    <w:abstractNumId w:val="30"/>
  </w:num>
  <w:num w:numId="18" w16cid:durableId="503206936">
    <w:abstractNumId w:val="7"/>
  </w:num>
  <w:num w:numId="19" w16cid:durableId="257829858">
    <w:abstractNumId w:val="6"/>
  </w:num>
  <w:num w:numId="20" w16cid:durableId="801073225">
    <w:abstractNumId w:val="35"/>
  </w:num>
  <w:num w:numId="21" w16cid:durableId="735471688">
    <w:abstractNumId w:val="27"/>
  </w:num>
  <w:num w:numId="22" w16cid:durableId="1324888808">
    <w:abstractNumId w:val="18"/>
  </w:num>
  <w:num w:numId="23" w16cid:durableId="241570897">
    <w:abstractNumId w:val="3"/>
  </w:num>
  <w:num w:numId="24" w16cid:durableId="604000757">
    <w:abstractNumId w:val="28"/>
  </w:num>
  <w:num w:numId="25" w16cid:durableId="1645085473">
    <w:abstractNumId w:val="23"/>
  </w:num>
  <w:num w:numId="26" w16cid:durableId="1233348318">
    <w:abstractNumId w:val="12"/>
  </w:num>
  <w:num w:numId="27" w16cid:durableId="1079909731">
    <w:abstractNumId w:val="13"/>
  </w:num>
  <w:num w:numId="28" w16cid:durableId="1901793770">
    <w:abstractNumId w:val="32"/>
  </w:num>
  <w:num w:numId="29" w16cid:durableId="971449427">
    <w:abstractNumId w:val="19"/>
  </w:num>
  <w:num w:numId="30" w16cid:durableId="1920403225">
    <w:abstractNumId w:val="36"/>
  </w:num>
  <w:num w:numId="31" w16cid:durableId="2065638105">
    <w:abstractNumId w:val="9"/>
  </w:num>
  <w:num w:numId="32" w16cid:durableId="1477843437">
    <w:abstractNumId w:val="26"/>
  </w:num>
  <w:num w:numId="33" w16cid:durableId="1595240193">
    <w:abstractNumId w:val="25"/>
  </w:num>
  <w:num w:numId="34" w16cid:durableId="1944608187">
    <w:abstractNumId w:val="11"/>
  </w:num>
  <w:num w:numId="35" w16cid:durableId="1416515003">
    <w:abstractNumId w:val="21"/>
  </w:num>
  <w:num w:numId="36" w16cid:durableId="1206024056">
    <w:abstractNumId w:val="1"/>
  </w:num>
  <w:num w:numId="37" w16cid:durableId="1170949439">
    <w:abstractNumId w:val="16"/>
  </w:num>
  <w:num w:numId="38" w16cid:durableId="267398108">
    <w:abstractNumId w:val="24"/>
  </w:num>
  <w:num w:numId="39" w16cid:durableId="8799042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CD"/>
    <w:rsid w:val="00001395"/>
    <w:rsid w:val="00001408"/>
    <w:rsid w:val="00004E7B"/>
    <w:rsid w:val="00010261"/>
    <w:rsid w:val="00011636"/>
    <w:rsid w:val="00011D86"/>
    <w:rsid w:val="000210D2"/>
    <w:rsid w:val="00021D0F"/>
    <w:rsid w:val="00031C4C"/>
    <w:rsid w:val="00031E06"/>
    <w:rsid w:val="00035201"/>
    <w:rsid w:val="00043426"/>
    <w:rsid w:val="00047320"/>
    <w:rsid w:val="000535BD"/>
    <w:rsid w:val="0006020E"/>
    <w:rsid w:val="00060375"/>
    <w:rsid w:val="0006053A"/>
    <w:rsid w:val="0006202A"/>
    <w:rsid w:val="00063E52"/>
    <w:rsid w:val="0007344A"/>
    <w:rsid w:val="0008035D"/>
    <w:rsid w:val="00080E9C"/>
    <w:rsid w:val="00081BBB"/>
    <w:rsid w:val="00085627"/>
    <w:rsid w:val="00090EB5"/>
    <w:rsid w:val="000A0A4D"/>
    <w:rsid w:val="000B2225"/>
    <w:rsid w:val="000B4310"/>
    <w:rsid w:val="000B7909"/>
    <w:rsid w:val="000B7B01"/>
    <w:rsid w:val="000C08A7"/>
    <w:rsid w:val="000C182C"/>
    <w:rsid w:val="000C186A"/>
    <w:rsid w:val="000C3A69"/>
    <w:rsid w:val="000C52C5"/>
    <w:rsid w:val="000D0D4D"/>
    <w:rsid w:val="000D4254"/>
    <w:rsid w:val="000F2D70"/>
    <w:rsid w:val="000F455E"/>
    <w:rsid w:val="000FE490"/>
    <w:rsid w:val="001001ED"/>
    <w:rsid w:val="00111E0A"/>
    <w:rsid w:val="00121DB1"/>
    <w:rsid w:val="001357F0"/>
    <w:rsid w:val="00136C89"/>
    <w:rsid w:val="00140204"/>
    <w:rsid w:val="00142264"/>
    <w:rsid w:val="00144DA4"/>
    <w:rsid w:val="00153B86"/>
    <w:rsid w:val="00153D9E"/>
    <w:rsid w:val="00154331"/>
    <w:rsid w:val="00155028"/>
    <w:rsid w:val="00157B84"/>
    <w:rsid w:val="00162F7F"/>
    <w:rsid w:val="00166762"/>
    <w:rsid w:val="00166AAB"/>
    <w:rsid w:val="00170480"/>
    <w:rsid w:val="00170DCE"/>
    <w:rsid w:val="00173AF9"/>
    <w:rsid w:val="00173F0B"/>
    <w:rsid w:val="0018531B"/>
    <w:rsid w:val="00191F64"/>
    <w:rsid w:val="00192159"/>
    <w:rsid w:val="001A43CB"/>
    <w:rsid w:val="001A53FD"/>
    <w:rsid w:val="001B250B"/>
    <w:rsid w:val="001B4C95"/>
    <w:rsid w:val="001B67DD"/>
    <w:rsid w:val="001B70B0"/>
    <w:rsid w:val="001B78E4"/>
    <w:rsid w:val="001C039B"/>
    <w:rsid w:val="001C3723"/>
    <w:rsid w:val="001C4DA8"/>
    <w:rsid w:val="001C7F8B"/>
    <w:rsid w:val="001D2E69"/>
    <w:rsid w:val="001D4DAA"/>
    <w:rsid w:val="001D4DBC"/>
    <w:rsid w:val="001E220F"/>
    <w:rsid w:val="001E71A4"/>
    <w:rsid w:val="001F0001"/>
    <w:rsid w:val="001F3337"/>
    <w:rsid w:val="001F4FEA"/>
    <w:rsid w:val="00205A2D"/>
    <w:rsid w:val="00212065"/>
    <w:rsid w:val="00217E0E"/>
    <w:rsid w:val="00217F7A"/>
    <w:rsid w:val="00224C7C"/>
    <w:rsid w:val="00234BB6"/>
    <w:rsid w:val="002367B3"/>
    <w:rsid w:val="00252F2E"/>
    <w:rsid w:val="00253B0D"/>
    <w:rsid w:val="00254469"/>
    <w:rsid w:val="00254B5D"/>
    <w:rsid w:val="002611FC"/>
    <w:rsid w:val="002615AA"/>
    <w:rsid w:val="00262361"/>
    <w:rsid w:val="00266110"/>
    <w:rsid w:val="00275E97"/>
    <w:rsid w:val="00282F8E"/>
    <w:rsid w:val="0028506E"/>
    <w:rsid w:val="002858A8"/>
    <w:rsid w:val="00287289"/>
    <w:rsid w:val="00291C1C"/>
    <w:rsid w:val="00294C24"/>
    <w:rsid w:val="00295349"/>
    <w:rsid w:val="00296966"/>
    <w:rsid w:val="002A1B8C"/>
    <w:rsid w:val="002A5267"/>
    <w:rsid w:val="002A79DB"/>
    <w:rsid w:val="002B560F"/>
    <w:rsid w:val="002B6123"/>
    <w:rsid w:val="002B69B9"/>
    <w:rsid w:val="002C2A59"/>
    <w:rsid w:val="002D2E0F"/>
    <w:rsid w:val="002D3D1C"/>
    <w:rsid w:val="002D4178"/>
    <w:rsid w:val="002D5CE9"/>
    <w:rsid w:val="002D70CD"/>
    <w:rsid w:val="002F4D56"/>
    <w:rsid w:val="002F50F1"/>
    <w:rsid w:val="00300F03"/>
    <w:rsid w:val="00301685"/>
    <w:rsid w:val="00302B11"/>
    <w:rsid w:val="00305FE9"/>
    <w:rsid w:val="00311AA0"/>
    <w:rsid w:val="00316827"/>
    <w:rsid w:val="0032022F"/>
    <w:rsid w:val="003222F7"/>
    <w:rsid w:val="0032672F"/>
    <w:rsid w:val="00330F1E"/>
    <w:rsid w:val="00331CD7"/>
    <w:rsid w:val="00331CED"/>
    <w:rsid w:val="003447A2"/>
    <w:rsid w:val="00347BFB"/>
    <w:rsid w:val="00351251"/>
    <w:rsid w:val="003526B4"/>
    <w:rsid w:val="003602C9"/>
    <w:rsid w:val="00362977"/>
    <w:rsid w:val="003638B0"/>
    <w:rsid w:val="00366352"/>
    <w:rsid w:val="0036E43C"/>
    <w:rsid w:val="0037190A"/>
    <w:rsid w:val="00373575"/>
    <w:rsid w:val="00374724"/>
    <w:rsid w:val="00374ECF"/>
    <w:rsid w:val="00375E0B"/>
    <w:rsid w:val="003777B9"/>
    <w:rsid w:val="0039451F"/>
    <w:rsid w:val="00395AC3"/>
    <w:rsid w:val="003977BA"/>
    <w:rsid w:val="003A044F"/>
    <w:rsid w:val="003A0A8F"/>
    <w:rsid w:val="003A1BE8"/>
    <w:rsid w:val="003A25EC"/>
    <w:rsid w:val="003A752D"/>
    <w:rsid w:val="003B48A5"/>
    <w:rsid w:val="003C0AB9"/>
    <w:rsid w:val="003C0B7F"/>
    <w:rsid w:val="003C160F"/>
    <w:rsid w:val="003C3892"/>
    <w:rsid w:val="003D422D"/>
    <w:rsid w:val="003D4D23"/>
    <w:rsid w:val="003D727F"/>
    <w:rsid w:val="003D7D54"/>
    <w:rsid w:val="003E2A2E"/>
    <w:rsid w:val="003E3D51"/>
    <w:rsid w:val="003E46F2"/>
    <w:rsid w:val="004000D7"/>
    <w:rsid w:val="00400193"/>
    <w:rsid w:val="004004F9"/>
    <w:rsid w:val="004007B6"/>
    <w:rsid w:val="00402D1C"/>
    <w:rsid w:val="00403877"/>
    <w:rsid w:val="004055C5"/>
    <w:rsid w:val="004057D0"/>
    <w:rsid w:val="0040598F"/>
    <w:rsid w:val="0040A8DE"/>
    <w:rsid w:val="004123EF"/>
    <w:rsid w:val="00414264"/>
    <w:rsid w:val="00416D4D"/>
    <w:rsid w:val="004221ED"/>
    <w:rsid w:val="0042670E"/>
    <w:rsid w:val="00427489"/>
    <w:rsid w:val="00431602"/>
    <w:rsid w:val="00431C14"/>
    <w:rsid w:val="00434F3C"/>
    <w:rsid w:val="00445126"/>
    <w:rsid w:val="00450247"/>
    <w:rsid w:val="0045138E"/>
    <w:rsid w:val="00462FF4"/>
    <w:rsid w:val="0046397B"/>
    <w:rsid w:val="004655BE"/>
    <w:rsid w:val="004655E0"/>
    <w:rsid w:val="004710CA"/>
    <w:rsid w:val="00473CF7"/>
    <w:rsid w:val="00477745"/>
    <w:rsid w:val="00484E21"/>
    <w:rsid w:val="00491FD3"/>
    <w:rsid w:val="00496568"/>
    <w:rsid w:val="004A12C2"/>
    <w:rsid w:val="004A1B6B"/>
    <w:rsid w:val="004A363F"/>
    <w:rsid w:val="004B6FE0"/>
    <w:rsid w:val="004B7640"/>
    <w:rsid w:val="004C0CEB"/>
    <w:rsid w:val="004C1BFB"/>
    <w:rsid w:val="004C72D6"/>
    <w:rsid w:val="004C7FBB"/>
    <w:rsid w:val="004D015D"/>
    <w:rsid w:val="004D3A26"/>
    <w:rsid w:val="004E3294"/>
    <w:rsid w:val="004E6C05"/>
    <w:rsid w:val="004F553D"/>
    <w:rsid w:val="004F5673"/>
    <w:rsid w:val="004F58D0"/>
    <w:rsid w:val="004FCA00"/>
    <w:rsid w:val="005012D8"/>
    <w:rsid w:val="005025EE"/>
    <w:rsid w:val="00503D94"/>
    <w:rsid w:val="00504E43"/>
    <w:rsid w:val="00510C90"/>
    <w:rsid w:val="00523198"/>
    <w:rsid w:val="00527FCC"/>
    <w:rsid w:val="00532CA6"/>
    <w:rsid w:val="00540CE6"/>
    <w:rsid w:val="00541BD0"/>
    <w:rsid w:val="00544D3F"/>
    <w:rsid w:val="00545314"/>
    <w:rsid w:val="00545569"/>
    <w:rsid w:val="00546962"/>
    <w:rsid w:val="00546A3F"/>
    <w:rsid w:val="0055243F"/>
    <w:rsid w:val="00554668"/>
    <w:rsid w:val="005546A6"/>
    <w:rsid w:val="00563BB7"/>
    <w:rsid w:val="005661C7"/>
    <w:rsid w:val="00574892"/>
    <w:rsid w:val="00574AF2"/>
    <w:rsid w:val="00577796"/>
    <w:rsid w:val="0058192A"/>
    <w:rsid w:val="00581AD0"/>
    <w:rsid w:val="00584AF9"/>
    <w:rsid w:val="005925B0"/>
    <w:rsid w:val="00597AD6"/>
    <w:rsid w:val="005A6143"/>
    <w:rsid w:val="005B1622"/>
    <w:rsid w:val="005B1C58"/>
    <w:rsid w:val="005B55C0"/>
    <w:rsid w:val="005B597C"/>
    <w:rsid w:val="005C3D31"/>
    <w:rsid w:val="005C5BB0"/>
    <w:rsid w:val="005C6A1E"/>
    <w:rsid w:val="005D0CF5"/>
    <w:rsid w:val="005D1556"/>
    <w:rsid w:val="005D246F"/>
    <w:rsid w:val="005D29E3"/>
    <w:rsid w:val="005E1AE5"/>
    <w:rsid w:val="005E2277"/>
    <w:rsid w:val="005E346C"/>
    <w:rsid w:val="005E5353"/>
    <w:rsid w:val="005F0BB8"/>
    <w:rsid w:val="005F17FD"/>
    <w:rsid w:val="005F1AC0"/>
    <w:rsid w:val="005F2ED1"/>
    <w:rsid w:val="005F319A"/>
    <w:rsid w:val="005F55D8"/>
    <w:rsid w:val="00604C1A"/>
    <w:rsid w:val="00606B40"/>
    <w:rsid w:val="00610822"/>
    <w:rsid w:val="006151CE"/>
    <w:rsid w:val="0061621E"/>
    <w:rsid w:val="00617266"/>
    <w:rsid w:val="00622935"/>
    <w:rsid w:val="00623A92"/>
    <w:rsid w:val="00631B77"/>
    <w:rsid w:val="00636295"/>
    <w:rsid w:val="0064347D"/>
    <w:rsid w:val="00644E8E"/>
    <w:rsid w:val="0064562A"/>
    <w:rsid w:val="00646B44"/>
    <w:rsid w:val="00653779"/>
    <w:rsid w:val="00653DF2"/>
    <w:rsid w:val="006547C2"/>
    <w:rsid w:val="00655496"/>
    <w:rsid w:val="006647B3"/>
    <w:rsid w:val="00664ED4"/>
    <w:rsid w:val="006656FD"/>
    <w:rsid w:val="00667D04"/>
    <w:rsid w:val="00670C1C"/>
    <w:rsid w:val="00672099"/>
    <w:rsid w:val="00673ECC"/>
    <w:rsid w:val="00675921"/>
    <w:rsid w:val="00677177"/>
    <w:rsid w:val="00683442"/>
    <w:rsid w:val="00685E55"/>
    <w:rsid w:val="0068648A"/>
    <w:rsid w:val="00687AC6"/>
    <w:rsid w:val="00690B60"/>
    <w:rsid w:val="00691CFD"/>
    <w:rsid w:val="006A1944"/>
    <w:rsid w:val="006A4364"/>
    <w:rsid w:val="006B3724"/>
    <w:rsid w:val="006C11D6"/>
    <w:rsid w:val="006C5AE7"/>
    <w:rsid w:val="006C6DA4"/>
    <w:rsid w:val="006C7EF2"/>
    <w:rsid w:val="006D4101"/>
    <w:rsid w:val="006E1151"/>
    <w:rsid w:val="006E6567"/>
    <w:rsid w:val="006F1AD9"/>
    <w:rsid w:val="006F1FA2"/>
    <w:rsid w:val="006F615E"/>
    <w:rsid w:val="0071272C"/>
    <w:rsid w:val="0071300B"/>
    <w:rsid w:val="0071417C"/>
    <w:rsid w:val="00714D99"/>
    <w:rsid w:val="007162BA"/>
    <w:rsid w:val="00716C4E"/>
    <w:rsid w:val="007176C8"/>
    <w:rsid w:val="00720F37"/>
    <w:rsid w:val="00725496"/>
    <w:rsid w:val="007261F0"/>
    <w:rsid w:val="00733EEE"/>
    <w:rsid w:val="00743E81"/>
    <w:rsid w:val="00745770"/>
    <w:rsid w:val="007460AD"/>
    <w:rsid w:val="007477BD"/>
    <w:rsid w:val="00751373"/>
    <w:rsid w:val="0075251A"/>
    <w:rsid w:val="007607E2"/>
    <w:rsid w:val="00760FB8"/>
    <w:rsid w:val="00763F87"/>
    <w:rsid w:val="007676BF"/>
    <w:rsid w:val="00770C26"/>
    <w:rsid w:val="007723AE"/>
    <w:rsid w:val="00772A64"/>
    <w:rsid w:val="00773992"/>
    <w:rsid w:val="00774C32"/>
    <w:rsid w:val="007827D5"/>
    <w:rsid w:val="007839AF"/>
    <w:rsid w:val="007854FB"/>
    <w:rsid w:val="007908F4"/>
    <w:rsid w:val="0079331F"/>
    <w:rsid w:val="007950A6"/>
    <w:rsid w:val="007A00EC"/>
    <w:rsid w:val="007A6745"/>
    <w:rsid w:val="007A6C7C"/>
    <w:rsid w:val="007B0BB7"/>
    <w:rsid w:val="007B14B5"/>
    <w:rsid w:val="007B78CE"/>
    <w:rsid w:val="007C026F"/>
    <w:rsid w:val="007C6F7A"/>
    <w:rsid w:val="007D55CA"/>
    <w:rsid w:val="007D7E25"/>
    <w:rsid w:val="007E2466"/>
    <w:rsid w:val="007E6842"/>
    <w:rsid w:val="007F6DB2"/>
    <w:rsid w:val="008012FB"/>
    <w:rsid w:val="00804A46"/>
    <w:rsid w:val="00807F38"/>
    <w:rsid w:val="0081014C"/>
    <w:rsid w:val="00813354"/>
    <w:rsid w:val="008139E8"/>
    <w:rsid w:val="008146F5"/>
    <w:rsid w:val="00815ABD"/>
    <w:rsid w:val="00821AC9"/>
    <w:rsid w:val="00822117"/>
    <w:rsid w:val="008234B5"/>
    <w:rsid w:val="008252BA"/>
    <w:rsid w:val="00826AFD"/>
    <w:rsid w:val="008344EC"/>
    <w:rsid w:val="00842A80"/>
    <w:rsid w:val="00843EE2"/>
    <w:rsid w:val="00844C15"/>
    <w:rsid w:val="00845065"/>
    <w:rsid w:val="00845B85"/>
    <w:rsid w:val="00853ABB"/>
    <w:rsid w:val="00861E05"/>
    <w:rsid w:val="00862E07"/>
    <w:rsid w:val="00866529"/>
    <w:rsid w:val="00867A33"/>
    <w:rsid w:val="00873EDF"/>
    <w:rsid w:val="00876D08"/>
    <w:rsid w:val="00882F05"/>
    <w:rsid w:val="0088411D"/>
    <w:rsid w:val="00886DA1"/>
    <w:rsid w:val="0088772D"/>
    <w:rsid w:val="008A13C8"/>
    <w:rsid w:val="008A19B3"/>
    <w:rsid w:val="008A1DE5"/>
    <w:rsid w:val="008A22C6"/>
    <w:rsid w:val="008A5AA3"/>
    <w:rsid w:val="008A750A"/>
    <w:rsid w:val="008B0042"/>
    <w:rsid w:val="008B159B"/>
    <w:rsid w:val="008B21BE"/>
    <w:rsid w:val="008B3527"/>
    <w:rsid w:val="008C3B9B"/>
    <w:rsid w:val="008D3073"/>
    <w:rsid w:val="008D5031"/>
    <w:rsid w:val="008D56C7"/>
    <w:rsid w:val="008D6C58"/>
    <w:rsid w:val="008D6F62"/>
    <w:rsid w:val="008E4C56"/>
    <w:rsid w:val="008E6298"/>
    <w:rsid w:val="008F10DE"/>
    <w:rsid w:val="008F129D"/>
    <w:rsid w:val="008F19DF"/>
    <w:rsid w:val="008F3436"/>
    <w:rsid w:val="008F4BC3"/>
    <w:rsid w:val="00912319"/>
    <w:rsid w:val="0091470B"/>
    <w:rsid w:val="0091500F"/>
    <w:rsid w:val="00920409"/>
    <w:rsid w:val="00923042"/>
    <w:rsid w:val="00924698"/>
    <w:rsid w:val="0092526C"/>
    <w:rsid w:val="00930EEC"/>
    <w:rsid w:val="0093327C"/>
    <w:rsid w:val="009355EB"/>
    <w:rsid w:val="00941D3C"/>
    <w:rsid w:val="0094203E"/>
    <w:rsid w:val="00942272"/>
    <w:rsid w:val="009443C2"/>
    <w:rsid w:val="009453D3"/>
    <w:rsid w:val="00954585"/>
    <w:rsid w:val="009579A3"/>
    <w:rsid w:val="009737B9"/>
    <w:rsid w:val="00975A74"/>
    <w:rsid w:val="009771EB"/>
    <w:rsid w:val="00984028"/>
    <w:rsid w:val="009848B6"/>
    <w:rsid w:val="00984C95"/>
    <w:rsid w:val="00991794"/>
    <w:rsid w:val="009A023C"/>
    <w:rsid w:val="009A0E43"/>
    <w:rsid w:val="009A1BC4"/>
    <w:rsid w:val="009A27DF"/>
    <w:rsid w:val="009A57A6"/>
    <w:rsid w:val="009A5D83"/>
    <w:rsid w:val="009B0159"/>
    <w:rsid w:val="009B14C5"/>
    <w:rsid w:val="009B1A0C"/>
    <w:rsid w:val="009B1A92"/>
    <w:rsid w:val="009B2104"/>
    <w:rsid w:val="009B5EDD"/>
    <w:rsid w:val="009C29D6"/>
    <w:rsid w:val="009C70D9"/>
    <w:rsid w:val="009D1D40"/>
    <w:rsid w:val="009D70BB"/>
    <w:rsid w:val="009E5D32"/>
    <w:rsid w:val="009E6F6E"/>
    <w:rsid w:val="009F1C03"/>
    <w:rsid w:val="009F71DF"/>
    <w:rsid w:val="00A00274"/>
    <w:rsid w:val="00A00515"/>
    <w:rsid w:val="00A12F57"/>
    <w:rsid w:val="00A13A91"/>
    <w:rsid w:val="00A178E1"/>
    <w:rsid w:val="00A24BE5"/>
    <w:rsid w:val="00A27878"/>
    <w:rsid w:val="00A308F8"/>
    <w:rsid w:val="00A347E8"/>
    <w:rsid w:val="00A38CCA"/>
    <w:rsid w:val="00A40E3E"/>
    <w:rsid w:val="00A4158E"/>
    <w:rsid w:val="00A441E8"/>
    <w:rsid w:val="00A6054B"/>
    <w:rsid w:val="00A6282E"/>
    <w:rsid w:val="00A62A7C"/>
    <w:rsid w:val="00A64104"/>
    <w:rsid w:val="00A700B8"/>
    <w:rsid w:val="00A700CA"/>
    <w:rsid w:val="00A777DB"/>
    <w:rsid w:val="00A84C0F"/>
    <w:rsid w:val="00A963AF"/>
    <w:rsid w:val="00A96524"/>
    <w:rsid w:val="00AA00E2"/>
    <w:rsid w:val="00AA0DD3"/>
    <w:rsid w:val="00AA11FB"/>
    <w:rsid w:val="00AA49C2"/>
    <w:rsid w:val="00AA5C20"/>
    <w:rsid w:val="00AB0A01"/>
    <w:rsid w:val="00AB5163"/>
    <w:rsid w:val="00AB701E"/>
    <w:rsid w:val="00AB79A7"/>
    <w:rsid w:val="00AC19B5"/>
    <w:rsid w:val="00AC2508"/>
    <w:rsid w:val="00AC6864"/>
    <w:rsid w:val="00AD4367"/>
    <w:rsid w:val="00AD67DC"/>
    <w:rsid w:val="00AE1D7E"/>
    <w:rsid w:val="00AF13F2"/>
    <w:rsid w:val="00AF32BE"/>
    <w:rsid w:val="00B02F65"/>
    <w:rsid w:val="00B042CB"/>
    <w:rsid w:val="00B06235"/>
    <w:rsid w:val="00B13080"/>
    <w:rsid w:val="00B16BEA"/>
    <w:rsid w:val="00B1710D"/>
    <w:rsid w:val="00B23D6D"/>
    <w:rsid w:val="00B24472"/>
    <w:rsid w:val="00B26604"/>
    <w:rsid w:val="00B323D8"/>
    <w:rsid w:val="00B3499A"/>
    <w:rsid w:val="00B377B4"/>
    <w:rsid w:val="00B43170"/>
    <w:rsid w:val="00B446DB"/>
    <w:rsid w:val="00B45076"/>
    <w:rsid w:val="00B47FCA"/>
    <w:rsid w:val="00B50615"/>
    <w:rsid w:val="00B57765"/>
    <w:rsid w:val="00B617CB"/>
    <w:rsid w:val="00B71274"/>
    <w:rsid w:val="00B715CF"/>
    <w:rsid w:val="00B74410"/>
    <w:rsid w:val="00B75545"/>
    <w:rsid w:val="00B75CA5"/>
    <w:rsid w:val="00B772B4"/>
    <w:rsid w:val="00B814B7"/>
    <w:rsid w:val="00B836ED"/>
    <w:rsid w:val="00B8413B"/>
    <w:rsid w:val="00B84350"/>
    <w:rsid w:val="00B91648"/>
    <w:rsid w:val="00B943D2"/>
    <w:rsid w:val="00BA16CE"/>
    <w:rsid w:val="00BA1CE9"/>
    <w:rsid w:val="00BA5664"/>
    <w:rsid w:val="00BA5E68"/>
    <w:rsid w:val="00BB14AE"/>
    <w:rsid w:val="00BB6DCA"/>
    <w:rsid w:val="00BD6711"/>
    <w:rsid w:val="00BD676D"/>
    <w:rsid w:val="00BE46E2"/>
    <w:rsid w:val="00BE48C4"/>
    <w:rsid w:val="00BE6E17"/>
    <w:rsid w:val="00BE7A32"/>
    <w:rsid w:val="00BF2DC2"/>
    <w:rsid w:val="00BF62D8"/>
    <w:rsid w:val="00C009BF"/>
    <w:rsid w:val="00C01915"/>
    <w:rsid w:val="00C03CD8"/>
    <w:rsid w:val="00C07EFD"/>
    <w:rsid w:val="00C07F80"/>
    <w:rsid w:val="00C15D1E"/>
    <w:rsid w:val="00C235D4"/>
    <w:rsid w:val="00C30345"/>
    <w:rsid w:val="00C374EF"/>
    <w:rsid w:val="00C525FF"/>
    <w:rsid w:val="00C55812"/>
    <w:rsid w:val="00C55FC9"/>
    <w:rsid w:val="00C60DE7"/>
    <w:rsid w:val="00C63AE8"/>
    <w:rsid w:val="00C64A7B"/>
    <w:rsid w:val="00C75A9A"/>
    <w:rsid w:val="00C859BE"/>
    <w:rsid w:val="00C955DE"/>
    <w:rsid w:val="00CB21A5"/>
    <w:rsid w:val="00CB6BBE"/>
    <w:rsid w:val="00CC1F4B"/>
    <w:rsid w:val="00CC284D"/>
    <w:rsid w:val="00CC47C5"/>
    <w:rsid w:val="00CD7B17"/>
    <w:rsid w:val="00CE03A4"/>
    <w:rsid w:val="00CE7AF6"/>
    <w:rsid w:val="00CF33CF"/>
    <w:rsid w:val="00CF528B"/>
    <w:rsid w:val="00D005FB"/>
    <w:rsid w:val="00D02ADC"/>
    <w:rsid w:val="00D02B54"/>
    <w:rsid w:val="00D02CBE"/>
    <w:rsid w:val="00D03F25"/>
    <w:rsid w:val="00D07D52"/>
    <w:rsid w:val="00D09ADC"/>
    <w:rsid w:val="00D13CAA"/>
    <w:rsid w:val="00D1431D"/>
    <w:rsid w:val="00D14B6F"/>
    <w:rsid w:val="00D169FA"/>
    <w:rsid w:val="00D20B77"/>
    <w:rsid w:val="00D23252"/>
    <w:rsid w:val="00D30E9D"/>
    <w:rsid w:val="00D43BE0"/>
    <w:rsid w:val="00D47105"/>
    <w:rsid w:val="00D4740E"/>
    <w:rsid w:val="00D608F2"/>
    <w:rsid w:val="00D612B9"/>
    <w:rsid w:val="00D61825"/>
    <w:rsid w:val="00D63438"/>
    <w:rsid w:val="00D63863"/>
    <w:rsid w:val="00D6490D"/>
    <w:rsid w:val="00D65C68"/>
    <w:rsid w:val="00D67608"/>
    <w:rsid w:val="00D72F55"/>
    <w:rsid w:val="00D7628E"/>
    <w:rsid w:val="00D857F2"/>
    <w:rsid w:val="00D85C7D"/>
    <w:rsid w:val="00D867A2"/>
    <w:rsid w:val="00D9325E"/>
    <w:rsid w:val="00DA7B2C"/>
    <w:rsid w:val="00DB0B55"/>
    <w:rsid w:val="00DC03F4"/>
    <w:rsid w:val="00DC1298"/>
    <w:rsid w:val="00DD0527"/>
    <w:rsid w:val="00DD29C8"/>
    <w:rsid w:val="00DD4C70"/>
    <w:rsid w:val="00DD57D9"/>
    <w:rsid w:val="00DD5AF9"/>
    <w:rsid w:val="00DE0330"/>
    <w:rsid w:val="00DE1314"/>
    <w:rsid w:val="00DE1B76"/>
    <w:rsid w:val="00DE580F"/>
    <w:rsid w:val="00DE621C"/>
    <w:rsid w:val="00DF27B0"/>
    <w:rsid w:val="00DF61A2"/>
    <w:rsid w:val="00E06C30"/>
    <w:rsid w:val="00E07A5E"/>
    <w:rsid w:val="00E103AA"/>
    <w:rsid w:val="00E140BC"/>
    <w:rsid w:val="00E148F3"/>
    <w:rsid w:val="00E2765B"/>
    <w:rsid w:val="00E27F9A"/>
    <w:rsid w:val="00E3079C"/>
    <w:rsid w:val="00E30F02"/>
    <w:rsid w:val="00E32753"/>
    <w:rsid w:val="00E40DD3"/>
    <w:rsid w:val="00E4205D"/>
    <w:rsid w:val="00E427E0"/>
    <w:rsid w:val="00E4520D"/>
    <w:rsid w:val="00E50D49"/>
    <w:rsid w:val="00E5624E"/>
    <w:rsid w:val="00E6145A"/>
    <w:rsid w:val="00E61FDA"/>
    <w:rsid w:val="00E6660E"/>
    <w:rsid w:val="00E67EEA"/>
    <w:rsid w:val="00E71FA3"/>
    <w:rsid w:val="00E75641"/>
    <w:rsid w:val="00E94F48"/>
    <w:rsid w:val="00EA2CC3"/>
    <w:rsid w:val="00EA2EB5"/>
    <w:rsid w:val="00EB0AD4"/>
    <w:rsid w:val="00EB1DFF"/>
    <w:rsid w:val="00EB4B6A"/>
    <w:rsid w:val="00EB4E98"/>
    <w:rsid w:val="00EC0511"/>
    <w:rsid w:val="00EC144B"/>
    <w:rsid w:val="00EC5CCB"/>
    <w:rsid w:val="00ED1FED"/>
    <w:rsid w:val="00ED2096"/>
    <w:rsid w:val="00ED7EEA"/>
    <w:rsid w:val="00EE12A1"/>
    <w:rsid w:val="00EE205D"/>
    <w:rsid w:val="00EE583C"/>
    <w:rsid w:val="00EF205B"/>
    <w:rsid w:val="00F21701"/>
    <w:rsid w:val="00F2614B"/>
    <w:rsid w:val="00F266CA"/>
    <w:rsid w:val="00F314BB"/>
    <w:rsid w:val="00F36489"/>
    <w:rsid w:val="00F40B47"/>
    <w:rsid w:val="00F41270"/>
    <w:rsid w:val="00F419C5"/>
    <w:rsid w:val="00F41F22"/>
    <w:rsid w:val="00F44BE1"/>
    <w:rsid w:val="00F474CE"/>
    <w:rsid w:val="00F508EF"/>
    <w:rsid w:val="00F55BB7"/>
    <w:rsid w:val="00F61E62"/>
    <w:rsid w:val="00F62C2C"/>
    <w:rsid w:val="00F63581"/>
    <w:rsid w:val="00F644D7"/>
    <w:rsid w:val="00F64C52"/>
    <w:rsid w:val="00F70D25"/>
    <w:rsid w:val="00F72E94"/>
    <w:rsid w:val="00F77BBB"/>
    <w:rsid w:val="00F822AF"/>
    <w:rsid w:val="00F97471"/>
    <w:rsid w:val="00F9777F"/>
    <w:rsid w:val="00F97FC8"/>
    <w:rsid w:val="00FA6C9F"/>
    <w:rsid w:val="00FB333B"/>
    <w:rsid w:val="00FC10A3"/>
    <w:rsid w:val="00FC3715"/>
    <w:rsid w:val="00FD13C5"/>
    <w:rsid w:val="00FD3A85"/>
    <w:rsid w:val="00FD73B1"/>
    <w:rsid w:val="00FD7EED"/>
    <w:rsid w:val="00FE65CD"/>
    <w:rsid w:val="00FE7C7D"/>
    <w:rsid w:val="00FF04FA"/>
    <w:rsid w:val="00FF2C69"/>
    <w:rsid w:val="00FF57C8"/>
    <w:rsid w:val="00FF6027"/>
    <w:rsid w:val="01115E58"/>
    <w:rsid w:val="0115AA43"/>
    <w:rsid w:val="013EF95A"/>
    <w:rsid w:val="01553556"/>
    <w:rsid w:val="0163A9ED"/>
    <w:rsid w:val="01746611"/>
    <w:rsid w:val="01B69F81"/>
    <w:rsid w:val="01DDC4A0"/>
    <w:rsid w:val="01E1CD93"/>
    <w:rsid w:val="021CD4D7"/>
    <w:rsid w:val="023CA398"/>
    <w:rsid w:val="025268C2"/>
    <w:rsid w:val="025A02FD"/>
    <w:rsid w:val="029500AB"/>
    <w:rsid w:val="029FDA87"/>
    <w:rsid w:val="02A4A8AF"/>
    <w:rsid w:val="02D45B16"/>
    <w:rsid w:val="02E7B93E"/>
    <w:rsid w:val="02FC6372"/>
    <w:rsid w:val="030AAE9F"/>
    <w:rsid w:val="030E4D40"/>
    <w:rsid w:val="034BFDE3"/>
    <w:rsid w:val="036878F4"/>
    <w:rsid w:val="0390FAC7"/>
    <w:rsid w:val="03EF38FA"/>
    <w:rsid w:val="041FECD9"/>
    <w:rsid w:val="042FA5AB"/>
    <w:rsid w:val="0435B950"/>
    <w:rsid w:val="043D3C75"/>
    <w:rsid w:val="0455D613"/>
    <w:rsid w:val="04DCE55C"/>
    <w:rsid w:val="04F73E1C"/>
    <w:rsid w:val="04FDF3C4"/>
    <w:rsid w:val="0506A2BF"/>
    <w:rsid w:val="0512AC7C"/>
    <w:rsid w:val="051418CF"/>
    <w:rsid w:val="053C3A99"/>
    <w:rsid w:val="055F469E"/>
    <w:rsid w:val="0573CBFE"/>
    <w:rsid w:val="057E669F"/>
    <w:rsid w:val="05C4609F"/>
    <w:rsid w:val="05D057DE"/>
    <w:rsid w:val="05DE9F0A"/>
    <w:rsid w:val="06038223"/>
    <w:rsid w:val="0618CBC2"/>
    <w:rsid w:val="062B7BAA"/>
    <w:rsid w:val="06309209"/>
    <w:rsid w:val="0643698E"/>
    <w:rsid w:val="06511B74"/>
    <w:rsid w:val="0652A1E8"/>
    <w:rsid w:val="067FDF08"/>
    <w:rsid w:val="0684BFE0"/>
    <w:rsid w:val="0695876E"/>
    <w:rsid w:val="06E3D923"/>
    <w:rsid w:val="0704C6C7"/>
    <w:rsid w:val="0734A149"/>
    <w:rsid w:val="074B2E3B"/>
    <w:rsid w:val="076742BC"/>
    <w:rsid w:val="077C5B19"/>
    <w:rsid w:val="07945869"/>
    <w:rsid w:val="07B29587"/>
    <w:rsid w:val="07BB7299"/>
    <w:rsid w:val="07D0F722"/>
    <w:rsid w:val="07D38157"/>
    <w:rsid w:val="07F068D6"/>
    <w:rsid w:val="081DDDC6"/>
    <w:rsid w:val="0827D57E"/>
    <w:rsid w:val="0854E94A"/>
    <w:rsid w:val="08652BEF"/>
    <w:rsid w:val="088E2B30"/>
    <w:rsid w:val="08AE8FF7"/>
    <w:rsid w:val="08B83609"/>
    <w:rsid w:val="08BD1B0D"/>
    <w:rsid w:val="08C29B30"/>
    <w:rsid w:val="08DE442B"/>
    <w:rsid w:val="08E1808F"/>
    <w:rsid w:val="08E8596B"/>
    <w:rsid w:val="08F784AD"/>
    <w:rsid w:val="090CCA4C"/>
    <w:rsid w:val="092B8212"/>
    <w:rsid w:val="09A3EE09"/>
    <w:rsid w:val="09A6D189"/>
    <w:rsid w:val="09B678B0"/>
    <w:rsid w:val="09C12CB9"/>
    <w:rsid w:val="09D637BF"/>
    <w:rsid w:val="09EFE6B3"/>
    <w:rsid w:val="09F298A6"/>
    <w:rsid w:val="09F89DD7"/>
    <w:rsid w:val="09FC3DB8"/>
    <w:rsid w:val="0A13369D"/>
    <w:rsid w:val="0A2949F8"/>
    <w:rsid w:val="0A343095"/>
    <w:rsid w:val="0A89798C"/>
    <w:rsid w:val="0A9D6801"/>
    <w:rsid w:val="0AAAA03D"/>
    <w:rsid w:val="0ABB7C70"/>
    <w:rsid w:val="0ABD8F27"/>
    <w:rsid w:val="0B03DA9E"/>
    <w:rsid w:val="0BA966C3"/>
    <w:rsid w:val="0BD3A543"/>
    <w:rsid w:val="0BE0E46B"/>
    <w:rsid w:val="0BE5ED98"/>
    <w:rsid w:val="0BE8E101"/>
    <w:rsid w:val="0C401090"/>
    <w:rsid w:val="0C621255"/>
    <w:rsid w:val="0C810CCB"/>
    <w:rsid w:val="0C81231C"/>
    <w:rsid w:val="0CA1C3C0"/>
    <w:rsid w:val="0CBDAA84"/>
    <w:rsid w:val="0CDA849A"/>
    <w:rsid w:val="0CEC79E6"/>
    <w:rsid w:val="0D10DCDC"/>
    <w:rsid w:val="0D29CCB8"/>
    <w:rsid w:val="0D4B9B4A"/>
    <w:rsid w:val="0D5DF7A7"/>
    <w:rsid w:val="0D6A5F0D"/>
    <w:rsid w:val="0DB3DB66"/>
    <w:rsid w:val="0DB54136"/>
    <w:rsid w:val="0DE5A011"/>
    <w:rsid w:val="0E04F301"/>
    <w:rsid w:val="0E127850"/>
    <w:rsid w:val="0E4ADB75"/>
    <w:rsid w:val="0E576C9E"/>
    <w:rsid w:val="0E61DC52"/>
    <w:rsid w:val="0E6BA7E7"/>
    <w:rsid w:val="0E843273"/>
    <w:rsid w:val="0E943F3E"/>
    <w:rsid w:val="0F0022E1"/>
    <w:rsid w:val="0F4D6227"/>
    <w:rsid w:val="0F51D4BB"/>
    <w:rsid w:val="0F8FC8CD"/>
    <w:rsid w:val="0F935260"/>
    <w:rsid w:val="0FA26851"/>
    <w:rsid w:val="0FA660C4"/>
    <w:rsid w:val="0FE9870A"/>
    <w:rsid w:val="1010909D"/>
    <w:rsid w:val="104231BA"/>
    <w:rsid w:val="104AA863"/>
    <w:rsid w:val="104CCB2F"/>
    <w:rsid w:val="1092A393"/>
    <w:rsid w:val="10B795DA"/>
    <w:rsid w:val="10C1D879"/>
    <w:rsid w:val="10C61811"/>
    <w:rsid w:val="10CCC537"/>
    <w:rsid w:val="10F7F98A"/>
    <w:rsid w:val="114B906E"/>
    <w:rsid w:val="1177BD5D"/>
    <w:rsid w:val="119D651D"/>
    <w:rsid w:val="11B1FEFD"/>
    <w:rsid w:val="11BD78C3"/>
    <w:rsid w:val="11D9ADB4"/>
    <w:rsid w:val="11F75ACC"/>
    <w:rsid w:val="1205B23B"/>
    <w:rsid w:val="12147747"/>
    <w:rsid w:val="124E0856"/>
    <w:rsid w:val="125B0453"/>
    <w:rsid w:val="125F7EEE"/>
    <w:rsid w:val="12703234"/>
    <w:rsid w:val="127E6C8B"/>
    <w:rsid w:val="12A3AC62"/>
    <w:rsid w:val="12ACFD80"/>
    <w:rsid w:val="12D6843C"/>
    <w:rsid w:val="12DE6D91"/>
    <w:rsid w:val="1313690D"/>
    <w:rsid w:val="13599812"/>
    <w:rsid w:val="1362103A"/>
    <w:rsid w:val="13959974"/>
    <w:rsid w:val="1395FA28"/>
    <w:rsid w:val="13A50150"/>
    <w:rsid w:val="13CBC1FA"/>
    <w:rsid w:val="13CCBF5B"/>
    <w:rsid w:val="13D6A0A2"/>
    <w:rsid w:val="13DDCA84"/>
    <w:rsid w:val="13F53AB4"/>
    <w:rsid w:val="13F99161"/>
    <w:rsid w:val="14055D7F"/>
    <w:rsid w:val="1408023E"/>
    <w:rsid w:val="14316AE5"/>
    <w:rsid w:val="143C5A6E"/>
    <w:rsid w:val="14605A29"/>
    <w:rsid w:val="146C70CF"/>
    <w:rsid w:val="14CC41BE"/>
    <w:rsid w:val="14D12AF6"/>
    <w:rsid w:val="14E9DC00"/>
    <w:rsid w:val="15034C07"/>
    <w:rsid w:val="150BB2DA"/>
    <w:rsid w:val="1522A2D4"/>
    <w:rsid w:val="1528F129"/>
    <w:rsid w:val="1574700E"/>
    <w:rsid w:val="15A2AA22"/>
    <w:rsid w:val="15B9A7DE"/>
    <w:rsid w:val="15B9AD8F"/>
    <w:rsid w:val="15C7B39C"/>
    <w:rsid w:val="15E3DE3C"/>
    <w:rsid w:val="15F189A5"/>
    <w:rsid w:val="15FAE782"/>
    <w:rsid w:val="16114A83"/>
    <w:rsid w:val="16460D3F"/>
    <w:rsid w:val="164F512F"/>
    <w:rsid w:val="1664B1E0"/>
    <w:rsid w:val="16B7206E"/>
    <w:rsid w:val="16CE8A35"/>
    <w:rsid w:val="16DFE0CB"/>
    <w:rsid w:val="170522EB"/>
    <w:rsid w:val="1708859A"/>
    <w:rsid w:val="172C8F08"/>
    <w:rsid w:val="175EF981"/>
    <w:rsid w:val="176DC8B3"/>
    <w:rsid w:val="17791BD4"/>
    <w:rsid w:val="178A442B"/>
    <w:rsid w:val="178B4FA2"/>
    <w:rsid w:val="17A1E03E"/>
    <w:rsid w:val="17C031DC"/>
    <w:rsid w:val="180A6E88"/>
    <w:rsid w:val="1825EE5A"/>
    <w:rsid w:val="18563142"/>
    <w:rsid w:val="18607AEC"/>
    <w:rsid w:val="18812BDE"/>
    <w:rsid w:val="188C86FE"/>
    <w:rsid w:val="188FA950"/>
    <w:rsid w:val="18A14701"/>
    <w:rsid w:val="18C2C228"/>
    <w:rsid w:val="18D494F0"/>
    <w:rsid w:val="18DDFD8D"/>
    <w:rsid w:val="190B2C3D"/>
    <w:rsid w:val="19257119"/>
    <w:rsid w:val="1954A351"/>
    <w:rsid w:val="19829521"/>
    <w:rsid w:val="1993750C"/>
    <w:rsid w:val="1996A490"/>
    <w:rsid w:val="199BFACD"/>
    <w:rsid w:val="19C6AD4B"/>
    <w:rsid w:val="19F890CE"/>
    <w:rsid w:val="1A0F25BA"/>
    <w:rsid w:val="1A1E6572"/>
    <w:rsid w:val="1A35A9E4"/>
    <w:rsid w:val="1A5FF7E8"/>
    <w:rsid w:val="1A7D0EB6"/>
    <w:rsid w:val="1AB543A0"/>
    <w:rsid w:val="1AD3F90F"/>
    <w:rsid w:val="1ADD389B"/>
    <w:rsid w:val="1B1FF14F"/>
    <w:rsid w:val="1B8640C8"/>
    <w:rsid w:val="1B9CAE88"/>
    <w:rsid w:val="1BA25E79"/>
    <w:rsid w:val="1BB3981C"/>
    <w:rsid w:val="1BB89861"/>
    <w:rsid w:val="1BB900E4"/>
    <w:rsid w:val="1BD1A14E"/>
    <w:rsid w:val="1C554833"/>
    <w:rsid w:val="1C6B46B4"/>
    <w:rsid w:val="1CCF2954"/>
    <w:rsid w:val="1CFCF912"/>
    <w:rsid w:val="1D1405F5"/>
    <w:rsid w:val="1D1C1A10"/>
    <w:rsid w:val="1D36D346"/>
    <w:rsid w:val="1D68AB67"/>
    <w:rsid w:val="1DAE874B"/>
    <w:rsid w:val="1DC16C8D"/>
    <w:rsid w:val="1E656F83"/>
    <w:rsid w:val="1EAC176A"/>
    <w:rsid w:val="1EB137B4"/>
    <w:rsid w:val="1EBF89D7"/>
    <w:rsid w:val="1EC23594"/>
    <w:rsid w:val="1EDD62ED"/>
    <w:rsid w:val="1EEF0805"/>
    <w:rsid w:val="1F202CAB"/>
    <w:rsid w:val="1F2B6FCB"/>
    <w:rsid w:val="1F62BD15"/>
    <w:rsid w:val="1F65BC69"/>
    <w:rsid w:val="1F6A6CB1"/>
    <w:rsid w:val="1F6C24C0"/>
    <w:rsid w:val="1F7A8994"/>
    <w:rsid w:val="1F7FED27"/>
    <w:rsid w:val="1FBFBB09"/>
    <w:rsid w:val="1FCE2C25"/>
    <w:rsid w:val="1FD3EE5D"/>
    <w:rsid w:val="1FF790B5"/>
    <w:rsid w:val="2026E095"/>
    <w:rsid w:val="202CD3A2"/>
    <w:rsid w:val="20349CFA"/>
    <w:rsid w:val="205BBE74"/>
    <w:rsid w:val="2085C3E0"/>
    <w:rsid w:val="20A98120"/>
    <w:rsid w:val="20B59A65"/>
    <w:rsid w:val="20C4F6C9"/>
    <w:rsid w:val="20C54DF3"/>
    <w:rsid w:val="213165F6"/>
    <w:rsid w:val="216C4D71"/>
    <w:rsid w:val="217216BE"/>
    <w:rsid w:val="21924BA8"/>
    <w:rsid w:val="21A008F4"/>
    <w:rsid w:val="21BCB64D"/>
    <w:rsid w:val="2232F8B6"/>
    <w:rsid w:val="223BD52C"/>
    <w:rsid w:val="224E9C9A"/>
    <w:rsid w:val="224FD694"/>
    <w:rsid w:val="22836471"/>
    <w:rsid w:val="228B476B"/>
    <w:rsid w:val="22CA710E"/>
    <w:rsid w:val="22D5D1EE"/>
    <w:rsid w:val="22FE7E28"/>
    <w:rsid w:val="2316F950"/>
    <w:rsid w:val="2320F133"/>
    <w:rsid w:val="2322CD1E"/>
    <w:rsid w:val="23234FFA"/>
    <w:rsid w:val="2340916F"/>
    <w:rsid w:val="23773FCB"/>
    <w:rsid w:val="238D2FA4"/>
    <w:rsid w:val="239E63B7"/>
    <w:rsid w:val="23E8AAC1"/>
    <w:rsid w:val="24202E43"/>
    <w:rsid w:val="242B0050"/>
    <w:rsid w:val="242E3528"/>
    <w:rsid w:val="2448AC90"/>
    <w:rsid w:val="24567C03"/>
    <w:rsid w:val="245A1B0D"/>
    <w:rsid w:val="245BEF28"/>
    <w:rsid w:val="245FABAD"/>
    <w:rsid w:val="246962AA"/>
    <w:rsid w:val="24884EEC"/>
    <w:rsid w:val="24B836A0"/>
    <w:rsid w:val="24BF1DD3"/>
    <w:rsid w:val="24C3E0F3"/>
    <w:rsid w:val="24D05444"/>
    <w:rsid w:val="24D88AFD"/>
    <w:rsid w:val="24DA5B65"/>
    <w:rsid w:val="24DD4779"/>
    <w:rsid w:val="2506CA90"/>
    <w:rsid w:val="253F2118"/>
    <w:rsid w:val="2541EF02"/>
    <w:rsid w:val="255B7450"/>
    <w:rsid w:val="25743337"/>
    <w:rsid w:val="258296AE"/>
    <w:rsid w:val="25927CF6"/>
    <w:rsid w:val="259EE0C6"/>
    <w:rsid w:val="259F5BB8"/>
    <w:rsid w:val="25AE1487"/>
    <w:rsid w:val="25AEB7AF"/>
    <w:rsid w:val="25C37567"/>
    <w:rsid w:val="25F4A0BA"/>
    <w:rsid w:val="2613BCD0"/>
    <w:rsid w:val="2617A23D"/>
    <w:rsid w:val="2621D9FD"/>
    <w:rsid w:val="2626674E"/>
    <w:rsid w:val="262F1E56"/>
    <w:rsid w:val="2636EC10"/>
    <w:rsid w:val="26749165"/>
    <w:rsid w:val="267E9F9F"/>
    <w:rsid w:val="26993FBA"/>
    <w:rsid w:val="26A7E56D"/>
    <w:rsid w:val="26E6556F"/>
    <w:rsid w:val="273AD64F"/>
    <w:rsid w:val="273B3E12"/>
    <w:rsid w:val="2740569B"/>
    <w:rsid w:val="275401F2"/>
    <w:rsid w:val="2759EF90"/>
    <w:rsid w:val="27616F56"/>
    <w:rsid w:val="27843742"/>
    <w:rsid w:val="279D2085"/>
    <w:rsid w:val="27BB29D5"/>
    <w:rsid w:val="27BEE2C3"/>
    <w:rsid w:val="27C24694"/>
    <w:rsid w:val="27EFFCB7"/>
    <w:rsid w:val="28005BF0"/>
    <w:rsid w:val="280429A0"/>
    <w:rsid w:val="284BF90A"/>
    <w:rsid w:val="286B998C"/>
    <w:rsid w:val="286C0BDD"/>
    <w:rsid w:val="287E8BEF"/>
    <w:rsid w:val="288595D4"/>
    <w:rsid w:val="288A8A24"/>
    <w:rsid w:val="288C2451"/>
    <w:rsid w:val="288D4D2C"/>
    <w:rsid w:val="288E0535"/>
    <w:rsid w:val="28B3E3EC"/>
    <w:rsid w:val="28B6B9E9"/>
    <w:rsid w:val="290345AC"/>
    <w:rsid w:val="290A75F0"/>
    <w:rsid w:val="292EF93E"/>
    <w:rsid w:val="294647DB"/>
    <w:rsid w:val="295E0ACD"/>
    <w:rsid w:val="298F265F"/>
    <w:rsid w:val="29A4B677"/>
    <w:rsid w:val="29AE4658"/>
    <w:rsid w:val="29C1B31F"/>
    <w:rsid w:val="29D5012B"/>
    <w:rsid w:val="29F088BD"/>
    <w:rsid w:val="29F265D2"/>
    <w:rsid w:val="2A0FE20D"/>
    <w:rsid w:val="2A11B89E"/>
    <w:rsid w:val="2A56E5B4"/>
    <w:rsid w:val="2A5C9525"/>
    <w:rsid w:val="2A6DF94A"/>
    <w:rsid w:val="2A7F4A48"/>
    <w:rsid w:val="2AB03883"/>
    <w:rsid w:val="2AB6AF4D"/>
    <w:rsid w:val="2AB82262"/>
    <w:rsid w:val="2AC4F3A2"/>
    <w:rsid w:val="2ADD8458"/>
    <w:rsid w:val="2ADFFF2E"/>
    <w:rsid w:val="2AEB39BE"/>
    <w:rsid w:val="2B1A72D9"/>
    <w:rsid w:val="2B22B180"/>
    <w:rsid w:val="2B2B5DDE"/>
    <w:rsid w:val="2B37C2B1"/>
    <w:rsid w:val="2B502A7E"/>
    <w:rsid w:val="2B606840"/>
    <w:rsid w:val="2B73717B"/>
    <w:rsid w:val="2B853D1A"/>
    <w:rsid w:val="2BF4C9D9"/>
    <w:rsid w:val="2C2106CE"/>
    <w:rsid w:val="2C4D6989"/>
    <w:rsid w:val="2C5B5928"/>
    <w:rsid w:val="2C5E71EF"/>
    <w:rsid w:val="2C6E95D7"/>
    <w:rsid w:val="2C9724B7"/>
    <w:rsid w:val="2C9BF773"/>
    <w:rsid w:val="2CBDF4EE"/>
    <w:rsid w:val="2CCB5C36"/>
    <w:rsid w:val="2D0B9F53"/>
    <w:rsid w:val="2D102501"/>
    <w:rsid w:val="2D2C3142"/>
    <w:rsid w:val="2D3EC4D3"/>
    <w:rsid w:val="2D539C74"/>
    <w:rsid w:val="2D600553"/>
    <w:rsid w:val="2D64C2BB"/>
    <w:rsid w:val="2D6B920D"/>
    <w:rsid w:val="2D918E8C"/>
    <w:rsid w:val="2DB34220"/>
    <w:rsid w:val="2DC33AF2"/>
    <w:rsid w:val="2E49A661"/>
    <w:rsid w:val="2E5398F6"/>
    <w:rsid w:val="2E6C4369"/>
    <w:rsid w:val="2E711CB6"/>
    <w:rsid w:val="2E856358"/>
    <w:rsid w:val="2E8D33D1"/>
    <w:rsid w:val="2E92FAE9"/>
    <w:rsid w:val="2EB4FC83"/>
    <w:rsid w:val="2ECBE28A"/>
    <w:rsid w:val="2ED11B68"/>
    <w:rsid w:val="2ED7F816"/>
    <w:rsid w:val="2EDAC504"/>
    <w:rsid w:val="2F3BB15C"/>
    <w:rsid w:val="2F80CE95"/>
    <w:rsid w:val="2FB5BD30"/>
    <w:rsid w:val="2FEC8B75"/>
    <w:rsid w:val="301FE79F"/>
    <w:rsid w:val="3021A1D3"/>
    <w:rsid w:val="3048E40A"/>
    <w:rsid w:val="307F56FB"/>
    <w:rsid w:val="309D27DF"/>
    <w:rsid w:val="30EA8D77"/>
    <w:rsid w:val="30EFC8E3"/>
    <w:rsid w:val="310F4388"/>
    <w:rsid w:val="3118C191"/>
    <w:rsid w:val="3148C857"/>
    <w:rsid w:val="31543EFF"/>
    <w:rsid w:val="3160997A"/>
    <w:rsid w:val="316A76FD"/>
    <w:rsid w:val="319A3FA1"/>
    <w:rsid w:val="31A10F8F"/>
    <w:rsid w:val="31B9E1FA"/>
    <w:rsid w:val="31BBCF03"/>
    <w:rsid w:val="31DC599D"/>
    <w:rsid w:val="31EC5946"/>
    <w:rsid w:val="3209E644"/>
    <w:rsid w:val="320F6766"/>
    <w:rsid w:val="329740E1"/>
    <w:rsid w:val="32A43E9B"/>
    <w:rsid w:val="32ABF74F"/>
    <w:rsid w:val="32CA7881"/>
    <w:rsid w:val="32E4A3F8"/>
    <w:rsid w:val="330153F1"/>
    <w:rsid w:val="33186E30"/>
    <w:rsid w:val="332E5083"/>
    <w:rsid w:val="3332A4E4"/>
    <w:rsid w:val="335B6792"/>
    <w:rsid w:val="336F9F24"/>
    <w:rsid w:val="337853EE"/>
    <w:rsid w:val="338484C5"/>
    <w:rsid w:val="33A82D89"/>
    <w:rsid w:val="33A93AEF"/>
    <w:rsid w:val="33AC569B"/>
    <w:rsid w:val="33D1455E"/>
    <w:rsid w:val="342C5E9E"/>
    <w:rsid w:val="3456E3F2"/>
    <w:rsid w:val="345D0A8E"/>
    <w:rsid w:val="3469698E"/>
    <w:rsid w:val="3493B6AB"/>
    <w:rsid w:val="349C4C50"/>
    <w:rsid w:val="350981E6"/>
    <w:rsid w:val="354CFCCF"/>
    <w:rsid w:val="35598AD9"/>
    <w:rsid w:val="3560F115"/>
    <w:rsid w:val="356C88C1"/>
    <w:rsid w:val="357CB83E"/>
    <w:rsid w:val="35951AF8"/>
    <w:rsid w:val="3597B5AD"/>
    <w:rsid w:val="35B1F13F"/>
    <w:rsid w:val="3609264A"/>
    <w:rsid w:val="36666571"/>
    <w:rsid w:val="3671301F"/>
    <w:rsid w:val="367B3064"/>
    <w:rsid w:val="367B9976"/>
    <w:rsid w:val="3698DCD2"/>
    <w:rsid w:val="36B8D9C9"/>
    <w:rsid w:val="36C2E44E"/>
    <w:rsid w:val="36C7A021"/>
    <w:rsid w:val="36DDA9D8"/>
    <w:rsid w:val="36EF9879"/>
    <w:rsid w:val="375B0B76"/>
    <w:rsid w:val="37632618"/>
    <w:rsid w:val="37660C2E"/>
    <w:rsid w:val="37943A54"/>
    <w:rsid w:val="379E8597"/>
    <w:rsid w:val="37BE03ED"/>
    <w:rsid w:val="37F4031E"/>
    <w:rsid w:val="37F87A59"/>
    <w:rsid w:val="384F9875"/>
    <w:rsid w:val="384FAB4A"/>
    <w:rsid w:val="38537185"/>
    <w:rsid w:val="3861BE86"/>
    <w:rsid w:val="3868FBF3"/>
    <w:rsid w:val="386AFCC7"/>
    <w:rsid w:val="389C3A01"/>
    <w:rsid w:val="38A8EAAE"/>
    <w:rsid w:val="38A910C8"/>
    <w:rsid w:val="38E119A6"/>
    <w:rsid w:val="39090CD9"/>
    <w:rsid w:val="39211087"/>
    <w:rsid w:val="394AC5FD"/>
    <w:rsid w:val="39923DE6"/>
    <w:rsid w:val="399636A2"/>
    <w:rsid w:val="39A1472D"/>
    <w:rsid w:val="39C00A0A"/>
    <w:rsid w:val="39CA7F78"/>
    <w:rsid w:val="39D7A929"/>
    <w:rsid w:val="39EB93DB"/>
    <w:rsid w:val="39F32EFE"/>
    <w:rsid w:val="39F98248"/>
    <w:rsid w:val="3A6F8988"/>
    <w:rsid w:val="3AE34634"/>
    <w:rsid w:val="3AE7CCF4"/>
    <w:rsid w:val="3AEF564C"/>
    <w:rsid w:val="3AFA98EB"/>
    <w:rsid w:val="3B1CCEE1"/>
    <w:rsid w:val="3B2A7636"/>
    <w:rsid w:val="3B324AE6"/>
    <w:rsid w:val="3B5354CC"/>
    <w:rsid w:val="3B5CE46D"/>
    <w:rsid w:val="3B62D9B9"/>
    <w:rsid w:val="3B75FABC"/>
    <w:rsid w:val="3B79BF71"/>
    <w:rsid w:val="3BE58956"/>
    <w:rsid w:val="3BE6E39F"/>
    <w:rsid w:val="3C090346"/>
    <w:rsid w:val="3C142C02"/>
    <w:rsid w:val="3CAD0DF3"/>
    <w:rsid w:val="3CB0EBA2"/>
    <w:rsid w:val="3CD6066A"/>
    <w:rsid w:val="3D001059"/>
    <w:rsid w:val="3D12B472"/>
    <w:rsid w:val="3D1B2602"/>
    <w:rsid w:val="3D3A40D8"/>
    <w:rsid w:val="3D683E2A"/>
    <w:rsid w:val="3DA3E8C4"/>
    <w:rsid w:val="3DA908F3"/>
    <w:rsid w:val="3DB0D4D1"/>
    <w:rsid w:val="3DD46EA8"/>
    <w:rsid w:val="3DFAE431"/>
    <w:rsid w:val="3E003CC1"/>
    <w:rsid w:val="3E1AF027"/>
    <w:rsid w:val="3E1C5FD7"/>
    <w:rsid w:val="3E21ACD0"/>
    <w:rsid w:val="3EA651D7"/>
    <w:rsid w:val="3EFC29AB"/>
    <w:rsid w:val="3F0EFD3E"/>
    <w:rsid w:val="3F6A78F4"/>
    <w:rsid w:val="3F9886CE"/>
    <w:rsid w:val="3FA32A8E"/>
    <w:rsid w:val="3FA37338"/>
    <w:rsid w:val="3FA9530E"/>
    <w:rsid w:val="3FE96D72"/>
    <w:rsid w:val="3FF4D96E"/>
    <w:rsid w:val="4017048E"/>
    <w:rsid w:val="402692FE"/>
    <w:rsid w:val="40302731"/>
    <w:rsid w:val="4035AC0C"/>
    <w:rsid w:val="404D06BB"/>
    <w:rsid w:val="40678436"/>
    <w:rsid w:val="4075CC18"/>
    <w:rsid w:val="40AFA9C2"/>
    <w:rsid w:val="40B09558"/>
    <w:rsid w:val="40C548CB"/>
    <w:rsid w:val="41393925"/>
    <w:rsid w:val="414C9B4B"/>
    <w:rsid w:val="41588BB6"/>
    <w:rsid w:val="417F8442"/>
    <w:rsid w:val="41987E2D"/>
    <w:rsid w:val="41A15A08"/>
    <w:rsid w:val="41D8BE05"/>
    <w:rsid w:val="41E60427"/>
    <w:rsid w:val="420231FD"/>
    <w:rsid w:val="4232D4B6"/>
    <w:rsid w:val="4242C8EE"/>
    <w:rsid w:val="42465740"/>
    <w:rsid w:val="4281697E"/>
    <w:rsid w:val="4299F081"/>
    <w:rsid w:val="42E4FACB"/>
    <w:rsid w:val="430ACB5F"/>
    <w:rsid w:val="433A1180"/>
    <w:rsid w:val="433E275B"/>
    <w:rsid w:val="4350353F"/>
    <w:rsid w:val="43547DEE"/>
    <w:rsid w:val="436BE131"/>
    <w:rsid w:val="43B33AA3"/>
    <w:rsid w:val="43E1408A"/>
    <w:rsid w:val="43E7218E"/>
    <w:rsid w:val="440E79B3"/>
    <w:rsid w:val="44650D51"/>
    <w:rsid w:val="4473CA40"/>
    <w:rsid w:val="448E5B1A"/>
    <w:rsid w:val="4497973A"/>
    <w:rsid w:val="44AD12C2"/>
    <w:rsid w:val="44AF7CEF"/>
    <w:rsid w:val="44B517EA"/>
    <w:rsid w:val="44C448BB"/>
    <w:rsid w:val="44D1B7C5"/>
    <w:rsid w:val="44DE638E"/>
    <w:rsid w:val="44FB6519"/>
    <w:rsid w:val="451742B7"/>
    <w:rsid w:val="4536949A"/>
    <w:rsid w:val="454F1A0D"/>
    <w:rsid w:val="456028CB"/>
    <w:rsid w:val="45838EEC"/>
    <w:rsid w:val="45B021F2"/>
    <w:rsid w:val="45C2825D"/>
    <w:rsid w:val="45CFBE7A"/>
    <w:rsid w:val="46000382"/>
    <w:rsid w:val="46111675"/>
    <w:rsid w:val="465E651F"/>
    <w:rsid w:val="465E6AC7"/>
    <w:rsid w:val="465F53E5"/>
    <w:rsid w:val="46774714"/>
    <w:rsid w:val="468B9C55"/>
    <w:rsid w:val="46A2033B"/>
    <w:rsid w:val="46ACCF5D"/>
    <w:rsid w:val="46BE85EB"/>
    <w:rsid w:val="46CABC59"/>
    <w:rsid w:val="470BFA5F"/>
    <w:rsid w:val="47204D7D"/>
    <w:rsid w:val="473DC8A1"/>
    <w:rsid w:val="47471E86"/>
    <w:rsid w:val="4789B7E9"/>
    <w:rsid w:val="47A7117C"/>
    <w:rsid w:val="47BE69FF"/>
    <w:rsid w:val="47C8036A"/>
    <w:rsid w:val="47F5A5AE"/>
    <w:rsid w:val="4820DE2C"/>
    <w:rsid w:val="4827AD0A"/>
    <w:rsid w:val="483F1545"/>
    <w:rsid w:val="483FD98B"/>
    <w:rsid w:val="48610CFE"/>
    <w:rsid w:val="487230D1"/>
    <w:rsid w:val="48776A18"/>
    <w:rsid w:val="4881E52A"/>
    <w:rsid w:val="488A60C3"/>
    <w:rsid w:val="489CAE7B"/>
    <w:rsid w:val="48A59FEC"/>
    <w:rsid w:val="48B837BE"/>
    <w:rsid w:val="48C252D1"/>
    <w:rsid w:val="491FD4E5"/>
    <w:rsid w:val="4924DC3A"/>
    <w:rsid w:val="49332938"/>
    <w:rsid w:val="493C25CA"/>
    <w:rsid w:val="49472F1E"/>
    <w:rsid w:val="497690A3"/>
    <w:rsid w:val="49A917BD"/>
    <w:rsid w:val="49C12B37"/>
    <w:rsid w:val="49EB6DBF"/>
    <w:rsid w:val="49F9783E"/>
    <w:rsid w:val="49FA1066"/>
    <w:rsid w:val="4A1C31E8"/>
    <w:rsid w:val="4A2CEC0F"/>
    <w:rsid w:val="4A328B5D"/>
    <w:rsid w:val="4A52507E"/>
    <w:rsid w:val="4A53D852"/>
    <w:rsid w:val="4A5DD6FF"/>
    <w:rsid w:val="4A792D18"/>
    <w:rsid w:val="4A7C82C4"/>
    <w:rsid w:val="4A8672A3"/>
    <w:rsid w:val="4A8E25C4"/>
    <w:rsid w:val="4A9EF2E1"/>
    <w:rsid w:val="4AA475C1"/>
    <w:rsid w:val="4AC4CA3F"/>
    <w:rsid w:val="4AE34771"/>
    <w:rsid w:val="4AF81A88"/>
    <w:rsid w:val="4B227007"/>
    <w:rsid w:val="4B28C630"/>
    <w:rsid w:val="4B51AD4C"/>
    <w:rsid w:val="4BAA2BB9"/>
    <w:rsid w:val="4BC55292"/>
    <w:rsid w:val="4BF39BB1"/>
    <w:rsid w:val="4BF83EC5"/>
    <w:rsid w:val="4C05377D"/>
    <w:rsid w:val="4C21A2F7"/>
    <w:rsid w:val="4C481BDA"/>
    <w:rsid w:val="4CF7D0F8"/>
    <w:rsid w:val="4CFBB8F6"/>
    <w:rsid w:val="4D13C23F"/>
    <w:rsid w:val="4D38EB3D"/>
    <w:rsid w:val="4D568BC1"/>
    <w:rsid w:val="4D5CC947"/>
    <w:rsid w:val="4D669B9E"/>
    <w:rsid w:val="4D67DA35"/>
    <w:rsid w:val="4D7076F3"/>
    <w:rsid w:val="4D9A1884"/>
    <w:rsid w:val="4D9F5B23"/>
    <w:rsid w:val="4DC61D67"/>
    <w:rsid w:val="4DCF816F"/>
    <w:rsid w:val="4DD50B9A"/>
    <w:rsid w:val="4DEE91A4"/>
    <w:rsid w:val="4DF14A0A"/>
    <w:rsid w:val="4E35FACB"/>
    <w:rsid w:val="4E65C240"/>
    <w:rsid w:val="4E8048DB"/>
    <w:rsid w:val="4E8CFA1F"/>
    <w:rsid w:val="4E958856"/>
    <w:rsid w:val="4E9BBA33"/>
    <w:rsid w:val="4EC34047"/>
    <w:rsid w:val="4EDC93A3"/>
    <w:rsid w:val="4EE4BB92"/>
    <w:rsid w:val="4EEFAB6B"/>
    <w:rsid w:val="4EF48480"/>
    <w:rsid w:val="4F066A24"/>
    <w:rsid w:val="4F75E786"/>
    <w:rsid w:val="4F7B54D8"/>
    <w:rsid w:val="4FC5A14B"/>
    <w:rsid w:val="4FD616F7"/>
    <w:rsid w:val="4FF2A2DB"/>
    <w:rsid w:val="4FF5EAB7"/>
    <w:rsid w:val="4FF86492"/>
    <w:rsid w:val="4FF9168A"/>
    <w:rsid w:val="500056BE"/>
    <w:rsid w:val="50198B81"/>
    <w:rsid w:val="501E7311"/>
    <w:rsid w:val="505D9331"/>
    <w:rsid w:val="506111B7"/>
    <w:rsid w:val="50858D9B"/>
    <w:rsid w:val="50902173"/>
    <w:rsid w:val="50BDF282"/>
    <w:rsid w:val="50E7F1AD"/>
    <w:rsid w:val="5156F3A4"/>
    <w:rsid w:val="515B29D5"/>
    <w:rsid w:val="516F6438"/>
    <w:rsid w:val="51767BC4"/>
    <w:rsid w:val="5182EC6D"/>
    <w:rsid w:val="519CE79F"/>
    <w:rsid w:val="51B0EC06"/>
    <w:rsid w:val="51B4E7A8"/>
    <w:rsid w:val="51BA0179"/>
    <w:rsid w:val="51C85981"/>
    <w:rsid w:val="51D742E9"/>
    <w:rsid w:val="51E58B51"/>
    <w:rsid w:val="51F40DFC"/>
    <w:rsid w:val="52337C47"/>
    <w:rsid w:val="525D8E1F"/>
    <w:rsid w:val="526821C3"/>
    <w:rsid w:val="526D69DD"/>
    <w:rsid w:val="52A59E8F"/>
    <w:rsid w:val="52CBC9FA"/>
    <w:rsid w:val="52F5AE4D"/>
    <w:rsid w:val="53145247"/>
    <w:rsid w:val="53385ABB"/>
    <w:rsid w:val="533EE9F5"/>
    <w:rsid w:val="533F8CFD"/>
    <w:rsid w:val="53502BD1"/>
    <w:rsid w:val="535B512C"/>
    <w:rsid w:val="5381182C"/>
    <w:rsid w:val="53841AEF"/>
    <w:rsid w:val="53849BF0"/>
    <w:rsid w:val="538973EE"/>
    <w:rsid w:val="538F54B1"/>
    <w:rsid w:val="53ACE07D"/>
    <w:rsid w:val="53CE023E"/>
    <w:rsid w:val="53E9607C"/>
    <w:rsid w:val="541432C1"/>
    <w:rsid w:val="5440204F"/>
    <w:rsid w:val="54416E3D"/>
    <w:rsid w:val="544F9559"/>
    <w:rsid w:val="5472DB3A"/>
    <w:rsid w:val="547D4995"/>
    <w:rsid w:val="5481CC1C"/>
    <w:rsid w:val="54B1169B"/>
    <w:rsid w:val="54E03136"/>
    <w:rsid w:val="54EDCAB4"/>
    <w:rsid w:val="550C7E2D"/>
    <w:rsid w:val="550F9A25"/>
    <w:rsid w:val="5522FE20"/>
    <w:rsid w:val="55247612"/>
    <w:rsid w:val="5532098C"/>
    <w:rsid w:val="55376B23"/>
    <w:rsid w:val="55665161"/>
    <w:rsid w:val="559CD6DF"/>
    <w:rsid w:val="55AB413E"/>
    <w:rsid w:val="55B79877"/>
    <w:rsid w:val="55B808E5"/>
    <w:rsid w:val="55CF90A3"/>
    <w:rsid w:val="55D802A3"/>
    <w:rsid w:val="55EFA2EA"/>
    <w:rsid w:val="55FDE794"/>
    <w:rsid w:val="56039F56"/>
    <w:rsid w:val="560A04B6"/>
    <w:rsid w:val="561106BB"/>
    <w:rsid w:val="562F8CD5"/>
    <w:rsid w:val="5635C990"/>
    <w:rsid w:val="563E2134"/>
    <w:rsid w:val="56746102"/>
    <w:rsid w:val="569BC528"/>
    <w:rsid w:val="56B1F455"/>
    <w:rsid w:val="56D52F92"/>
    <w:rsid w:val="56D55148"/>
    <w:rsid w:val="56F324EA"/>
    <w:rsid w:val="57033705"/>
    <w:rsid w:val="571C421E"/>
    <w:rsid w:val="574AB139"/>
    <w:rsid w:val="575985B1"/>
    <w:rsid w:val="57672F72"/>
    <w:rsid w:val="577E0221"/>
    <w:rsid w:val="5795E77C"/>
    <w:rsid w:val="57D2F990"/>
    <w:rsid w:val="57D49394"/>
    <w:rsid w:val="57DFFBE0"/>
    <w:rsid w:val="5805BD88"/>
    <w:rsid w:val="581A5DE8"/>
    <w:rsid w:val="58208A43"/>
    <w:rsid w:val="58473B56"/>
    <w:rsid w:val="585FB553"/>
    <w:rsid w:val="5870D749"/>
    <w:rsid w:val="587F9CD8"/>
    <w:rsid w:val="58B3C880"/>
    <w:rsid w:val="58C01008"/>
    <w:rsid w:val="58F87A38"/>
    <w:rsid w:val="59009031"/>
    <w:rsid w:val="592B28BD"/>
    <w:rsid w:val="59562BB2"/>
    <w:rsid w:val="59628504"/>
    <w:rsid w:val="596BD649"/>
    <w:rsid w:val="59711811"/>
    <w:rsid w:val="59829C0A"/>
    <w:rsid w:val="599881BD"/>
    <w:rsid w:val="599B6DD0"/>
    <w:rsid w:val="599E3AD1"/>
    <w:rsid w:val="59CFFAEF"/>
    <w:rsid w:val="59E9884E"/>
    <w:rsid w:val="59FDE439"/>
    <w:rsid w:val="5A0307A3"/>
    <w:rsid w:val="5A1DAB2F"/>
    <w:rsid w:val="5A2F1DD1"/>
    <w:rsid w:val="5A455D65"/>
    <w:rsid w:val="5A566CC0"/>
    <w:rsid w:val="5A676AD9"/>
    <w:rsid w:val="5A858ADF"/>
    <w:rsid w:val="5A9C36DC"/>
    <w:rsid w:val="5A9D8194"/>
    <w:rsid w:val="5AB9B687"/>
    <w:rsid w:val="5AC2DF25"/>
    <w:rsid w:val="5ACC2B7D"/>
    <w:rsid w:val="5AD4F78B"/>
    <w:rsid w:val="5AD546BF"/>
    <w:rsid w:val="5ADD4A29"/>
    <w:rsid w:val="5AE41126"/>
    <w:rsid w:val="5AF29BE6"/>
    <w:rsid w:val="5B52406F"/>
    <w:rsid w:val="5B57FF16"/>
    <w:rsid w:val="5B6E018F"/>
    <w:rsid w:val="5B94280D"/>
    <w:rsid w:val="5BD0A19E"/>
    <w:rsid w:val="5BF9F34E"/>
    <w:rsid w:val="5C09B48C"/>
    <w:rsid w:val="5C18830E"/>
    <w:rsid w:val="5C195F11"/>
    <w:rsid w:val="5C198D8C"/>
    <w:rsid w:val="5C2605EF"/>
    <w:rsid w:val="5C2A8D72"/>
    <w:rsid w:val="5C470E84"/>
    <w:rsid w:val="5C71AA74"/>
    <w:rsid w:val="5C7D53D7"/>
    <w:rsid w:val="5C7E8B5A"/>
    <w:rsid w:val="5C7EB754"/>
    <w:rsid w:val="5CB89E8C"/>
    <w:rsid w:val="5CD84A4A"/>
    <w:rsid w:val="5CE5F2BC"/>
    <w:rsid w:val="5CEC351D"/>
    <w:rsid w:val="5CEE81C6"/>
    <w:rsid w:val="5CFB9D9C"/>
    <w:rsid w:val="5D10CFD2"/>
    <w:rsid w:val="5D12200E"/>
    <w:rsid w:val="5D550CBE"/>
    <w:rsid w:val="5D7E09F3"/>
    <w:rsid w:val="5D92DD5B"/>
    <w:rsid w:val="5DA26B17"/>
    <w:rsid w:val="5DB0DB00"/>
    <w:rsid w:val="5DBADEAF"/>
    <w:rsid w:val="5DCA4BCB"/>
    <w:rsid w:val="5E05B375"/>
    <w:rsid w:val="5E12840E"/>
    <w:rsid w:val="5E4CC03E"/>
    <w:rsid w:val="5E6452FC"/>
    <w:rsid w:val="5E6E7194"/>
    <w:rsid w:val="5E6EBA81"/>
    <w:rsid w:val="5E925987"/>
    <w:rsid w:val="5E9FCB21"/>
    <w:rsid w:val="5EB19CB1"/>
    <w:rsid w:val="5EB326A4"/>
    <w:rsid w:val="5EBB6ABF"/>
    <w:rsid w:val="5EC27CE8"/>
    <w:rsid w:val="5EC4E732"/>
    <w:rsid w:val="5EFBC55F"/>
    <w:rsid w:val="5F081629"/>
    <w:rsid w:val="5F20BAEB"/>
    <w:rsid w:val="5F653423"/>
    <w:rsid w:val="5F69BAFC"/>
    <w:rsid w:val="5F8826C6"/>
    <w:rsid w:val="5FBF2D02"/>
    <w:rsid w:val="5FCC7524"/>
    <w:rsid w:val="5FD7BCD0"/>
    <w:rsid w:val="601D09F1"/>
    <w:rsid w:val="6043A460"/>
    <w:rsid w:val="60537804"/>
    <w:rsid w:val="606FDD81"/>
    <w:rsid w:val="60715F33"/>
    <w:rsid w:val="60740BBB"/>
    <w:rsid w:val="608968B5"/>
    <w:rsid w:val="60979285"/>
    <w:rsid w:val="60ED49E3"/>
    <w:rsid w:val="610EEC8E"/>
    <w:rsid w:val="61655716"/>
    <w:rsid w:val="61782C0D"/>
    <w:rsid w:val="617E0ADC"/>
    <w:rsid w:val="61B11DEB"/>
    <w:rsid w:val="61B6CCF0"/>
    <w:rsid w:val="61D04F9B"/>
    <w:rsid w:val="621BA34A"/>
    <w:rsid w:val="624207A2"/>
    <w:rsid w:val="62600E89"/>
    <w:rsid w:val="6284B07C"/>
    <w:rsid w:val="62E87F0C"/>
    <w:rsid w:val="631965ED"/>
    <w:rsid w:val="63230169"/>
    <w:rsid w:val="633B830B"/>
    <w:rsid w:val="635C7DDC"/>
    <w:rsid w:val="6377FD00"/>
    <w:rsid w:val="637A1528"/>
    <w:rsid w:val="638515C4"/>
    <w:rsid w:val="63954DB8"/>
    <w:rsid w:val="639A9CB0"/>
    <w:rsid w:val="63C0CBE1"/>
    <w:rsid w:val="63EA0B50"/>
    <w:rsid w:val="63EB7628"/>
    <w:rsid w:val="63F4145F"/>
    <w:rsid w:val="64037DB7"/>
    <w:rsid w:val="6408E68A"/>
    <w:rsid w:val="64138356"/>
    <w:rsid w:val="642A8B9D"/>
    <w:rsid w:val="643627B7"/>
    <w:rsid w:val="643D6420"/>
    <w:rsid w:val="646319B2"/>
    <w:rsid w:val="646F33D3"/>
    <w:rsid w:val="6471960A"/>
    <w:rsid w:val="64768FFA"/>
    <w:rsid w:val="64829348"/>
    <w:rsid w:val="64853974"/>
    <w:rsid w:val="6487605A"/>
    <w:rsid w:val="6495B149"/>
    <w:rsid w:val="64CA1B57"/>
    <w:rsid w:val="64D5F3CE"/>
    <w:rsid w:val="64E37AF1"/>
    <w:rsid w:val="64E5209C"/>
    <w:rsid w:val="6508A6F3"/>
    <w:rsid w:val="6571A705"/>
    <w:rsid w:val="6619CB3D"/>
    <w:rsid w:val="6636F57B"/>
    <w:rsid w:val="6656BA61"/>
    <w:rsid w:val="66622DDB"/>
    <w:rsid w:val="667CBB11"/>
    <w:rsid w:val="667E0C35"/>
    <w:rsid w:val="668E0D30"/>
    <w:rsid w:val="66999F3E"/>
    <w:rsid w:val="66A04FD4"/>
    <w:rsid w:val="66F3CE60"/>
    <w:rsid w:val="66F792A9"/>
    <w:rsid w:val="671C575D"/>
    <w:rsid w:val="672D6BC7"/>
    <w:rsid w:val="67306C32"/>
    <w:rsid w:val="674640AB"/>
    <w:rsid w:val="6755B940"/>
    <w:rsid w:val="6773AE96"/>
    <w:rsid w:val="67A87E47"/>
    <w:rsid w:val="67BB63EC"/>
    <w:rsid w:val="67C1240F"/>
    <w:rsid w:val="67CE58DB"/>
    <w:rsid w:val="680FB1E6"/>
    <w:rsid w:val="6825FC4C"/>
    <w:rsid w:val="684FBF2E"/>
    <w:rsid w:val="68504EA3"/>
    <w:rsid w:val="6855323C"/>
    <w:rsid w:val="688FF459"/>
    <w:rsid w:val="68D165BC"/>
    <w:rsid w:val="68DABEC2"/>
    <w:rsid w:val="68DF40BF"/>
    <w:rsid w:val="68FA0793"/>
    <w:rsid w:val="6903E91B"/>
    <w:rsid w:val="69546D3E"/>
    <w:rsid w:val="695F3137"/>
    <w:rsid w:val="69B1F996"/>
    <w:rsid w:val="69C95B0D"/>
    <w:rsid w:val="69F6C9DD"/>
    <w:rsid w:val="69FD402B"/>
    <w:rsid w:val="6A2F2658"/>
    <w:rsid w:val="6A308AA6"/>
    <w:rsid w:val="6A44B2C3"/>
    <w:rsid w:val="6A4FAA2F"/>
    <w:rsid w:val="6AAAF309"/>
    <w:rsid w:val="6AB8D1EB"/>
    <w:rsid w:val="6ABEF470"/>
    <w:rsid w:val="6ACAC394"/>
    <w:rsid w:val="6AD9D3FC"/>
    <w:rsid w:val="6AFD7AB0"/>
    <w:rsid w:val="6B0FACD5"/>
    <w:rsid w:val="6B1459FE"/>
    <w:rsid w:val="6B4425B5"/>
    <w:rsid w:val="6B53BD52"/>
    <w:rsid w:val="6B61887D"/>
    <w:rsid w:val="6B6ED059"/>
    <w:rsid w:val="6BEA19D1"/>
    <w:rsid w:val="6C08E905"/>
    <w:rsid w:val="6C2A105F"/>
    <w:rsid w:val="6C54F2ED"/>
    <w:rsid w:val="6C7D8DED"/>
    <w:rsid w:val="6CA183B1"/>
    <w:rsid w:val="6CBB3F04"/>
    <w:rsid w:val="6CEE9EBF"/>
    <w:rsid w:val="6D0276DC"/>
    <w:rsid w:val="6D35C291"/>
    <w:rsid w:val="6D38D92B"/>
    <w:rsid w:val="6D44448C"/>
    <w:rsid w:val="6D8349EF"/>
    <w:rsid w:val="6DACCBC9"/>
    <w:rsid w:val="6DC452D2"/>
    <w:rsid w:val="6DD52907"/>
    <w:rsid w:val="6DE028D7"/>
    <w:rsid w:val="6DF735B6"/>
    <w:rsid w:val="6E46D340"/>
    <w:rsid w:val="6E4C91AF"/>
    <w:rsid w:val="6E577AD5"/>
    <w:rsid w:val="6E672FC8"/>
    <w:rsid w:val="6EE7EDAF"/>
    <w:rsid w:val="6EF8968F"/>
    <w:rsid w:val="6F09381A"/>
    <w:rsid w:val="6F0F0F62"/>
    <w:rsid w:val="6F3D5217"/>
    <w:rsid w:val="6F3DE8FB"/>
    <w:rsid w:val="6F48E409"/>
    <w:rsid w:val="6F739CEA"/>
    <w:rsid w:val="6F82FB47"/>
    <w:rsid w:val="6FB5E5C7"/>
    <w:rsid w:val="6FBB9146"/>
    <w:rsid w:val="6FBC7B7A"/>
    <w:rsid w:val="6FBCF157"/>
    <w:rsid w:val="6FC7AAE2"/>
    <w:rsid w:val="6FD00469"/>
    <w:rsid w:val="6FD72E2F"/>
    <w:rsid w:val="703D7CE2"/>
    <w:rsid w:val="704F0262"/>
    <w:rsid w:val="7055D683"/>
    <w:rsid w:val="7066E2FA"/>
    <w:rsid w:val="708936BD"/>
    <w:rsid w:val="70948F89"/>
    <w:rsid w:val="70C7868D"/>
    <w:rsid w:val="70E969D2"/>
    <w:rsid w:val="70F6E087"/>
    <w:rsid w:val="710B0820"/>
    <w:rsid w:val="712D9627"/>
    <w:rsid w:val="714BBCA3"/>
    <w:rsid w:val="7150C9BC"/>
    <w:rsid w:val="715D7211"/>
    <w:rsid w:val="71605204"/>
    <w:rsid w:val="719A4146"/>
    <w:rsid w:val="71BEB3FC"/>
    <w:rsid w:val="72462187"/>
    <w:rsid w:val="7257D5FD"/>
    <w:rsid w:val="727418A9"/>
    <w:rsid w:val="72759F6C"/>
    <w:rsid w:val="727D88E5"/>
    <w:rsid w:val="727FACE8"/>
    <w:rsid w:val="728B1494"/>
    <w:rsid w:val="729EB453"/>
    <w:rsid w:val="72AE7DFD"/>
    <w:rsid w:val="72B499D0"/>
    <w:rsid w:val="72CE5942"/>
    <w:rsid w:val="72E3DD07"/>
    <w:rsid w:val="72F14FDC"/>
    <w:rsid w:val="72F33E33"/>
    <w:rsid w:val="730F9924"/>
    <w:rsid w:val="732B7B5E"/>
    <w:rsid w:val="735731B2"/>
    <w:rsid w:val="735DFFB3"/>
    <w:rsid w:val="7363EFD9"/>
    <w:rsid w:val="736DAB23"/>
    <w:rsid w:val="7371A458"/>
    <w:rsid w:val="7380AC73"/>
    <w:rsid w:val="738C0E76"/>
    <w:rsid w:val="73911FF2"/>
    <w:rsid w:val="73CD11B5"/>
    <w:rsid w:val="73E8A912"/>
    <w:rsid w:val="73F1E95A"/>
    <w:rsid w:val="73F998AD"/>
    <w:rsid w:val="74164516"/>
    <w:rsid w:val="7434A105"/>
    <w:rsid w:val="744364BC"/>
    <w:rsid w:val="7446B0D0"/>
    <w:rsid w:val="7479C397"/>
    <w:rsid w:val="747D2A65"/>
    <w:rsid w:val="74A5A61B"/>
    <w:rsid w:val="74B6B118"/>
    <w:rsid w:val="74F0270A"/>
    <w:rsid w:val="74F91B8F"/>
    <w:rsid w:val="750074E7"/>
    <w:rsid w:val="750892A1"/>
    <w:rsid w:val="7511DB53"/>
    <w:rsid w:val="75275212"/>
    <w:rsid w:val="7570C248"/>
    <w:rsid w:val="757DEF02"/>
    <w:rsid w:val="75AFBC6D"/>
    <w:rsid w:val="75DD2E2B"/>
    <w:rsid w:val="75E271BF"/>
    <w:rsid w:val="75E5DA8A"/>
    <w:rsid w:val="760D0560"/>
    <w:rsid w:val="763C6853"/>
    <w:rsid w:val="766F4B4B"/>
    <w:rsid w:val="7676E3D3"/>
    <w:rsid w:val="76891635"/>
    <w:rsid w:val="76B02FC0"/>
    <w:rsid w:val="76B24B1F"/>
    <w:rsid w:val="76C5F56B"/>
    <w:rsid w:val="76F40BDE"/>
    <w:rsid w:val="770CE652"/>
    <w:rsid w:val="77182AF1"/>
    <w:rsid w:val="771B4F10"/>
    <w:rsid w:val="77222818"/>
    <w:rsid w:val="772668C4"/>
    <w:rsid w:val="7745EC79"/>
    <w:rsid w:val="7770B015"/>
    <w:rsid w:val="77CF5429"/>
    <w:rsid w:val="77F296F8"/>
    <w:rsid w:val="77F476BE"/>
    <w:rsid w:val="78189390"/>
    <w:rsid w:val="7824BAB1"/>
    <w:rsid w:val="7826ABE4"/>
    <w:rsid w:val="783A23A1"/>
    <w:rsid w:val="786E152F"/>
    <w:rsid w:val="788E28BB"/>
    <w:rsid w:val="789104C6"/>
    <w:rsid w:val="789798D1"/>
    <w:rsid w:val="78B610D0"/>
    <w:rsid w:val="78BC36E2"/>
    <w:rsid w:val="78FD5178"/>
    <w:rsid w:val="790B94BF"/>
    <w:rsid w:val="791500A8"/>
    <w:rsid w:val="792A7869"/>
    <w:rsid w:val="792C84D2"/>
    <w:rsid w:val="792CF3E2"/>
    <w:rsid w:val="7949C995"/>
    <w:rsid w:val="795F0784"/>
    <w:rsid w:val="79616F50"/>
    <w:rsid w:val="79658B55"/>
    <w:rsid w:val="7976284B"/>
    <w:rsid w:val="79B7B327"/>
    <w:rsid w:val="79D0F9A0"/>
    <w:rsid w:val="7A073C72"/>
    <w:rsid w:val="7A2AC84C"/>
    <w:rsid w:val="7A32A82F"/>
    <w:rsid w:val="7A459BF3"/>
    <w:rsid w:val="7A6227BD"/>
    <w:rsid w:val="7A888750"/>
    <w:rsid w:val="7A8FD3C9"/>
    <w:rsid w:val="7AB3BD9D"/>
    <w:rsid w:val="7ADAAD14"/>
    <w:rsid w:val="7AF87414"/>
    <w:rsid w:val="7B1C7D41"/>
    <w:rsid w:val="7B1F1B87"/>
    <w:rsid w:val="7B338355"/>
    <w:rsid w:val="7B523212"/>
    <w:rsid w:val="7B5ED7D3"/>
    <w:rsid w:val="7B695AB1"/>
    <w:rsid w:val="7B7ABE5C"/>
    <w:rsid w:val="7B8D91A0"/>
    <w:rsid w:val="7BA88780"/>
    <w:rsid w:val="7BB8B831"/>
    <w:rsid w:val="7BC2D64D"/>
    <w:rsid w:val="7BCBE3B9"/>
    <w:rsid w:val="7C1271C6"/>
    <w:rsid w:val="7C244F5D"/>
    <w:rsid w:val="7C2C5A0F"/>
    <w:rsid w:val="7C2FF9A2"/>
    <w:rsid w:val="7C4302BD"/>
    <w:rsid w:val="7C55BFC0"/>
    <w:rsid w:val="7C5D54CA"/>
    <w:rsid w:val="7C9DADC2"/>
    <w:rsid w:val="7CB9BF3F"/>
    <w:rsid w:val="7CE6C953"/>
    <w:rsid w:val="7D04E65D"/>
    <w:rsid w:val="7D4A3D08"/>
    <w:rsid w:val="7D7F14D0"/>
    <w:rsid w:val="7D98593E"/>
    <w:rsid w:val="7D9E07EA"/>
    <w:rsid w:val="7DC3EE76"/>
    <w:rsid w:val="7DCD2DFF"/>
    <w:rsid w:val="7DD27C16"/>
    <w:rsid w:val="7DE17E92"/>
    <w:rsid w:val="7DEF6ECF"/>
    <w:rsid w:val="7DFA1872"/>
    <w:rsid w:val="7E0E09A3"/>
    <w:rsid w:val="7E22AC8B"/>
    <w:rsid w:val="7E39A15D"/>
    <w:rsid w:val="7E70CDB5"/>
    <w:rsid w:val="7E91109A"/>
    <w:rsid w:val="7E9CF6EA"/>
    <w:rsid w:val="7E9E9A58"/>
    <w:rsid w:val="7EA45B85"/>
    <w:rsid w:val="7EBF1E04"/>
    <w:rsid w:val="7EC704EE"/>
    <w:rsid w:val="7EE0C975"/>
    <w:rsid w:val="7EE3FA05"/>
    <w:rsid w:val="7F112436"/>
    <w:rsid w:val="7F5027E0"/>
    <w:rsid w:val="7F526277"/>
    <w:rsid w:val="7F7BBBEB"/>
    <w:rsid w:val="7F86ED4A"/>
    <w:rsid w:val="7F9CC709"/>
    <w:rsid w:val="7F9FB1BF"/>
    <w:rsid w:val="7FB03A9C"/>
    <w:rsid w:val="7FF72423"/>
    <w:rsid w:val="7FFEC4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52BA"/>
  <w15:chartTrackingRefBased/>
  <w15:docId w15:val="{81E077BA-D6A1-43DD-8BDF-550FE5D3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D70CD"/>
    <w:rPr>
      <w:sz w:val="16"/>
      <w:szCs w:val="16"/>
    </w:rPr>
  </w:style>
  <w:style w:type="paragraph" w:styleId="CommentText">
    <w:name w:val="annotation text"/>
    <w:basedOn w:val="Normal"/>
    <w:link w:val="CommentTextChar"/>
    <w:uiPriority w:val="99"/>
    <w:unhideWhenUsed/>
    <w:rsid w:val="002D70CD"/>
    <w:rPr>
      <w:rFonts w:eastAsia="Times New Roman" w:cs="Times New Roman"/>
      <w:color w:val="FFFFFF"/>
      <w:kern w:val="0"/>
      <w:sz w:val="20"/>
      <w:szCs w:val="20"/>
      <w14:ligatures w14:val="none"/>
    </w:rPr>
  </w:style>
  <w:style w:type="character" w:customStyle="1" w:styleId="CommentTextChar">
    <w:name w:val="Comment Text Char"/>
    <w:basedOn w:val="DefaultParagraphFont"/>
    <w:link w:val="CommentText"/>
    <w:uiPriority w:val="99"/>
    <w:rsid w:val="002D70CD"/>
    <w:rPr>
      <w:rFonts w:eastAsia="Times New Roman" w:cs="Times New Roman"/>
      <w:color w:val="FFFFFF"/>
      <w:kern w:val="0"/>
      <w:sz w:val="20"/>
      <w:szCs w:val="20"/>
      <w14:ligatures w14:val="none"/>
    </w:rPr>
  </w:style>
  <w:style w:type="paragraph" w:styleId="NormalWeb">
    <w:name w:val="Normal (Web)"/>
    <w:basedOn w:val="Normal"/>
    <w:uiPriority w:val="99"/>
    <w:unhideWhenUsed/>
    <w:rsid w:val="0071272C"/>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1"/>
    <w:qFormat/>
    <w:rsid w:val="00BB6DCA"/>
    <w:pPr>
      <w:ind w:left="720"/>
      <w:contextualSpacing/>
    </w:pPr>
  </w:style>
  <w:style w:type="table" w:styleId="TableGrid">
    <w:name w:val="Table Grid"/>
    <w:basedOn w:val="TableNormal"/>
    <w:uiPriority w:val="59"/>
    <w:rsid w:val="00C52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E2466"/>
    <w:pPr>
      <w:widowControl w:val="0"/>
      <w:autoSpaceDE w:val="0"/>
      <w:autoSpaceDN w:val="0"/>
    </w:pPr>
    <w:rPr>
      <w:rFonts w:eastAsia="Arial"/>
      <w:kern w:val="0"/>
      <w:sz w:val="20"/>
      <w:szCs w:val="20"/>
      <w:lang w:val="en-US"/>
      <w14:ligatures w14:val="none"/>
    </w:rPr>
  </w:style>
  <w:style w:type="character" w:customStyle="1" w:styleId="BodyTextChar">
    <w:name w:val="Body Text Char"/>
    <w:basedOn w:val="DefaultParagraphFont"/>
    <w:link w:val="BodyText"/>
    <w:uiPriority w:val="1"/>
    <w:rsid w:val="007E2466"/>
    <w:rPr>
      <w:rFonts w:eastAsia="Arial"/>
      <w:kern w:val="0"/>
      <w:sz w:val="20"/>
      <w:szCs w:val="20"/>
      <w:lang w:val="en-US"/>
      <w14:ligatures w14:val="none"/>
    </w:rPr>
  </w:style>
  <w:style w:type="paragraph" w:customStyle="1" w:styleId="TableParagraph">
    <w:name w:val="Table Paragraph"/>
    <w:basedOn w:val="Normal"/>
    <w:uiPriority w:val="1"/>
    <w:qFormat/>
    <w:rsid w:val="00B943D2"/>
    <w:pPr>
      <w:widowControl w:val="0"/>
      <w:autoSpaceDE w:val="0"/>
      <w:autoSpaceDN w:val="0"/>
      <w:ind w:left="107"/>
    </w:pPr>
    <w:rPr>
      <w:rFonts w:eastAsia="Arial"/>
      <w:kern w:val="0"/>
      <w:sz w:val="22"/>
      <w:szCs w:val="22"/>
      <w:lang w:val="en-US"/>
      <w14:ligatures w14:val="none"/>
    </w:rPr>
  </w:style>
  <w:style w:type="paragraph" w:styleId="Revision">
    <w:name w:val="Revision"/>
    <w:hidden/>
    <w:uiPriority w:val="99"/>
    <w:semiHidden/>
    <w:rsid w:val="009C29D6"/>
  </w:style>
  <w:style w:type="paragraph" w:styleId="CommentSubject">
    <w:name w:val="annotation subject"/>
    <w:basedOn w:val="CommentText"/>
    <w:next w:val="CommentText"/>
    <w:link w:val="CommentSubjectChar"/>
    <w:uiPriority w:val="99"/>
    <w:semiHidden/>
    <w:unhideWhenUsed/>
    <w:rsid w:val="0037190A"/>
    <w:rPr>
      <w:rFonts w:eastAsiaTheme="minorHAnsi" w:cs="Arial"/>
      <w:b/>
      <w:bCs/>
      <w:color w:val="auto"/>
      <w:kern w:val="2"/>
      <w14:ligatures w14:val="standardContextual"/>
    </w:rPr>
  </w:style>
  <w:style w:type="character" w:customStyle="1" w:styleId="CommentSubjectChar">
    <w:name w:val="Comment Subject Char"/>
    <w:basedOn w:val="CommentTextChar"/>
    <w:link w:val="CommentSubject"/>
    <w:uiPriority w:val="99"/>
    <w:semiHidden/>
    <w:rsid w:val="0037190A"/>
    <w:rPr>
      <w:rFonts w:eastAsia="Times New Roman" w:cs="Times New Roman"/>
      <w:b/>
      <w:bCs/>
      <w:color w:val="FFFFFF"/>
      <w:kern w:val="0"/>
      <w:sz w:val="20"/>
      <w:szCs w:val="20"/>
      <w14:ligatures w14:val="none"/>
    </w:rPr>
  </w:style>
  <w:style w:type="character" w:styleId="Hyperlink">
    <w:name w:val="Hyperlink"/>
    <w:basedOn w:val="DefaultParagraphFont"/>
    <w:uiPriority w:val="99"/>
    <w:unhideWhenUsed/>
    <w:rsid w:val="005E2277"/>
    <w:rPr>
      <w:color w:val="0000FF" w:themeColor="hyperlink"/>
      <w:u w:val="single"/>
    </w:rPr>
  </w:style>
  <w:style w:type="character" w:customStyle="1" w:styleId="cf01">
    <w:name w:val="cf01"/>
    <w:basedOn w:val="DefaultParagraphFont"/>
    <w:rsid w:val="000C186A"/>
    <w:rPr>
      <w:rFonts w:ascii="Segoe UI" w:hAnsi="Segoe UI" w:cs="Segoe UI" w:hint="default"/>
      <w:color w:val="FFFFFF"/>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140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483330">
      <w:bodyDiv w:val="1"/>
      <w:marLeft w:val="0"/>
      <w:marRight w:val="0"/>
      <w:marTop w:val="0"/>
      <w:marBottom w:val="0"/>
      <w:divBdr>
        <w:top w:val="none" w:sz="0" w:space="0" w:color="auto"/>
        <w:left w:val="none" w:sz="0" w:space="0" w:color="auto"/>
        <w:bottom w:val="none" w:sz="0" w:space="0" w:color="auto"/>
        <w:right w:val="none" w:sz="0" w:space="0" w:color="auto"/>
      </w:divBdr>
    </w:div>
    <w:div w:id="17162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gov.uk/council-works/strategic-partnership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xford.gov.uk/equality-diversity-inclusion/oxford-equality-diversity-inclusion-edi-strateg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xford.gov.uk/people-communities/thriving-communities-strateg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council.oxford.gov.uk/mgListOutsideBodiesByCategory.aspx?bc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4DDD67C1B6344995B9ED170E99066E" ma:contentTypeVersion="4" ma:contentTypeDescription="Create a new document." ma:contentTypeScope="" ma:versionID="ea6a092ce9675f4de3ddbe5ebabd8b41">
  <xsd:schema xmlns:xsd="http://www.w3.org/2001/XMLSchema" xmlns:xs="http://www.w3.org/2001/XMLSchema" xmlns:p="http://schemas.microsoft.com/office/2006/metadata/properties" xmlns:ns2="c1bf7e49-454b-4ca9-9f60-a2e31b6892eb" targetNamespace="http://schemas.microsoft.com/office/2006/metadata/properties" ma:root="true" ma:fieldsID="5870af88031ced7ea9c80ed9d1933427" ns2:_="">
    <xsd:import namespace="c1bf7e49-454b-4ca9-9f60-a2e31b6892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f7e49-454b-4ca9-9f60-a2e31b689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62D5D-6CE6-4A9D-AFC0-4B407EBC8607}">
  <ds:schemaRefs>
    <ds:schemaRef ds:uri="http://schemas.openxmlformats.org/officeDocument/2006/bibliography"/>
  </ds:schemaRefs>
</ds:datastoreItem>
</file>

<file path=customXml/itemProps2.xml><?xml version="1.0" encoding="utf-8"?>
<ds:datastoreItem xmlns:ds="http://schemas.openxmlformats.org/officeDocument/2006/customXml" ds:itemID="{02E90C3E-3EF3-40DB-9B50-54C3ACF151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FE692-B0FB-4EAC-AAA5-DDF572F4F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f7e49-454b-4ca9-9f60-a2e31b689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6C387-E043-4809-8617-CC55846AE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8574</Words>
  <Characters>48874</Characters>
  <Application>Microsoft Office Word</Application>
  <DocSecurity>0</DocSecurity>
  <Lines>407</Lines>
  <Paragraphs>114</Paragraphs>
  <ScaleCrop>false</ScaleCrop>
  <Company>Oxford City Council</Company>
  <LinksUpToDate>false</LinksUpToDate>
  <CharactersWithSpaces>57334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JACKMAN Emma-Louise</dc:creator>
  <cp:keywords/>
  <dc:description/>
  <cp:lastModifiedBy>GRIFFITHS Emma</cp:lastModifiedBy>
  <cp:revision>2</cp:revision>
  <dcterms:created xsi:type="dcterms:W3CDTF">2024-10-24T09:27:00Z</dcterms:created>
  <dcterms:modified xsi:type="dcterms:W3CDTF">2024-10-24T09:27:00Z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0x010100104DDD67C1B6344995B9ED170E99066E</vt:lpwstr>
  </property>
</Properties>
</file>